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3361" w14:textId="77777777" w:rsidR="001B447A" w:rsidRDefault="001B447A" w:rsidP="001B447A">
      <w:pPr>
        <w:pStyle w:val="BodyText"/>
        <w:spacing w:before="2"/>
        <w:rPr>
          <w:sz w:val="11"/>
        </w:rPr>
      </w:pPr>
    </w:p>
    <w:p w14:paraId="2EB9E728" w14:textId="77777777" w:rsidR="001B447A" w:rsidRDefault="001B447A" w:rsidP="001B447A">
      <w:pPr>
        <w:pStyle w:val="BodyText"/>
        <w:ind w:left="231"/>
        <w:rPr>
          <w:sz w:val="20"/>
        </w:rPr>
      </w:pPr>
      <w:r>
        <w:rPr>
          <w:noProof/>
          <w:sz w:val="20"/>
          <w:lang w:val="en-IN" w:eastAsia="en-IN" w:bidi="hi-IN"/>
        </w:rPr>
        <w:drawing>
          <wp:inline distT="0" distB="0" distL="0" distR="0" wp14:anchorId="48D06186" wp14:editId="7D3A3076">
            <wp:extent cx="6450953" cy="6572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450953" cy="657225"/>
                    </a:xfrm>
                    <a:prstGeom prst="rect">
                      <a:avLst/>
                    </a:prstGeom>
                  </pic:spPr>
                </pic:pic>
              </a:graphicData>
            </a:graphic>
          </wp:inline>
        </w:drawing>
      </w:r>
    </w:p>
    <w:p w14:paraId="2CE5B7FC" w14:textId="77777777" w:rsidR="001B447A" w:rsidRDefault="001B447A" w:rsidP="001B447A">
      <w:pPr>
        <w:pStyle w:val="BodyText"/>
        <w:ind w:left="113" w:right="137"/>
        <w:jc w:val="center"/>
        <w:rPr>
          <w:b/>
          <w:bCs/>
          <w:sz w:val="32"/>
          <w:szCs w:val="32"/>
        </w:rPr>
      </w:pPr>
    </w:p>
    <w:p w14:paraId="03CFF8D8" w14:textId="77777777" w:rsidR="001B447A" w:rsidRDefault="001B447A" w:rsidP="001B447A">
      <w:pPr>
        <w:pStyle w:val="BodyText"/>
        <w:ind w:left="113" w:right="137"/>
        <w:jc w:val="center"/>
        <w:rPr>
          <w:b/>
          <w:bCs/>
          <w:sz w:val="32"/>
          <w:szCs w:val="32"/>
        </w:rPr>
      </w:pPr>
      <w:r w:rsidRPr="001B447A">
        <w:rPr>
          <w:b/>
          <w:bCs/>
          <w:sz w:val="32"/>
          <w:szCs w:val="32"/>
        </w:rPr>
        <w:t>The Role of Sustainable HR Practices in Enhancing Employee Well-being: Evidence from Corporate Organizations in Pune, India</w:t>
      </w:r>
    </w:p>
    <w:p w14:paraId="5C8A3615" w14:textId="77777777" w:rsidR="001B447A" w:rsidRDefault="001B447A" w:rsidP="001B447A">
      <w:pPr>
        <w:pStyle w:val="BodyText"/>
        <w:ind w:left="113" w:right="137"/>
        <w:jc w:val="center"/>
        <w:rPr>
          <w:b/>
          <w:sz w:val="24"/>
        </w:rPr>
      </w:pPr>
    </w:p>
    <w:p w14:paraId="3D49A5A3" w14:textId="77777777" w:rsidR="001B447A" w:rsidRDefault="00A744A0" w:rsidP="001B447A">
      <w:pPr>
        <w:pStyle w:val="BodyText"/>
        <w:spacing w:line="251" w:lineRule="exact"/>
        <w:ind w:left="180" w:right="37"/>
        <w:jc w:val="center"/>
        <w:rPr>
          <w:b/>
          <w:sz w:val="24"/>
        </w:rPr>
      </w:pPr>
      <w:r w:rsidRPr="00A744A0">
        <w:rPr>
          <w:b/>
          <w:sz w:val="24"/>
        </w:rPr>
        <w:t>Vishakha Chauhan</w:t>
      </w:r>
      <w:r w:rsidRPr="00A744A0">
        <w:rPr>
          <w:b/>
          <w:sz w:val="24"/>
          <w:vertAlign w:val="superscript"/>
        </w:rPr>
        <w:t>1</w:t>
      </w:r>
      <w:r w:rsidR="001B447A" w:rsidRPr="008C30E4">
        <w:rPr>
          <w:b/>
          <w:sz w:val="24"/>
        </w:rPr>
        <w:t xml:space="preserve">, </w:t>
      </w:r>
      <w:r w:rsidRPr="00A744A0">
        <w:rPr>
          <w:b/>
          <w:sz w:val="24"/>
        </w:rPr>
        <w:t>Prof. (Dr.) Surekha Rana</w:t>
      </w:r>
      <w:r w:rsidR="001B447A" w:rsidRPr="008C30E4">
        <w:rPr>
          <w:b/>
          <w:sz w:val="24"/>
          <w:vertAlign w:val="superscript"/>
        </w:rPr>
        <w:t>2</w:t>
      </w:r>
    </w:p>
    <w:p w14:paraId="4D64282B" w14:textId="77777777" w:rsidR="00A744A0" w:rsidRDefault="001B447A" w:rsidP="00A744A0">
      <w:pPr>
        <w:pStyle w:val="BodyText"/>
        <w:spacing w:line="251" w:lineRule="exact"/>
        <w:ind w:left="15" w:right="37"/>
        <w:jc w:val="center"/>
      </w:pPr>
      <w:r w:rsidRPr="008C30E4">
        <w:rPr>
          <w:vertAlign w:val="superscript"/>
        </w:rPr>
        <w:t>1</w:t>
      </w:r>
      <w:r w:rsidR="00A744A0">
        <w:t>Research Scholar</w:t>
      </w:r>
    </w:p>
    <w:p w14:paraId="1665DE2D" w14:textId="77777777" w:rsidR="00A744A0" w:rsidRDefault="00A744A0" w:rsidP="00A744A0">
      <w:pPr>
        <w:pStyle w:val="BodyText"/>
        <w:spacing w:line="251" w:lineRule="exact"/>
        <w:ind w:left="15" w:right="37"/>
        <w:jc w:val="center"/>
      </w:pPr>
      <w:r>
        <w:t>Department of Management Studies</w:t>
      </w:r>
    </w:p>
    <w:p w14:paraId="5D09350B" w14:textId="77777777" w:rsidR="00A744A0" w:rsidRDefault="00A744A0" w:rsidP="00A744A0">
      <w:pPr>
        <w:pStyle w:val="BodyText"/>
        <w:spacing w:line="251" w:lineRule="exact"/>
        <w:ind w:left="15" w:right="37"/>
        <w:jc w:val="center"/>
      </w:pPr>
      <w:proofErr w:type="spellStart"/>
      <w:r>
        <w:t>Gurukula</w:t>
      </w:r>
      <w:proofErr w:type="spellEnd"/>
      <w:r>
        <w:t xml:space="preserve"> Kangri (Deemed to be) University, Haridwar</w:t>
      </w:r>
    </w:p>
    <w:p w14:paraId="4544D8E3" w14:textId="77777777" w:rsidR="00A744A0" w:rsidRPr="00A744A0" w:rsidRDefault="00A744A0" w:rsidP="00A744A0">
      <w:pPr>
        <w:pStyle w:val="BodyText"/>
        <w:spacing w:line="251" w:lineRule="exact"/>
        <w:ind w:left="15" w:right="37"/>
        <w:jc w:val="center"/>
      </w:pPr>
      <w:hyperlink r:id="rId8" w:history="1">
        <w:r w:rsidRPr="00A744A0">
          <w:rPr>
            <w:rStyle w:val="Hyperlink"/>
            <w:color w:val="auto"/>
            <w:u w:val="none"/>
          </w:rPr>
          <w:t>vishakhachauhan1023@gmail.com</w:t>
        </w:r>
      </w:hyperlink>
    </w:p>
    <w:p w14:paraId="7D4159E6" w14:textId="77777777" w:rsidR="00A744A0" w:rsidRDefault="00A744A0" w:rsidP="00A744A0">
      <w:pPr>
        <w:pStyle w:val="BodyText"/>
        <w:spacing w:line="251" w:lineRule="exact"/>
        <w:ind w:left="15" w:right="37"/>
        <w:jc w:val="right"/>
      </w:pPr>
    </w:p>
    <w:p w14:paraId="4F22B9CD" w14:textId="77777777" w:rsidR="00A744A0" w:rsidRDefault="001B447A" w:rsidP="00A744A0">
      <w:pPr>
        <w:pStyle w:val="BodyText"/>
        <w:spacing w:line="251" w:lineRule="exact"/>
        <w:ind w:left="15" w:right="37"/>
        <w:jc w:val="center"/>
      </w:pPr>
      <w:r w:rsidRPr="008C30E4">
        <w:rPr>
          <w:vertAlign w:val="superscript"/>
        </w:rPr>
        <w:t>2</w:t>
      </w:r>
      <w:r w:rsidR="00A744A0">
        <w:t>Department of Management Studies</w:t>
      </w:r>
    </w:p>
    <w:p w14:paraId="023EC106" w14:textId="77777777" w:rsidR="00A744A0" w:rsidRDefault="00A744A0" w:rsidP="00A744A0">
      <w:pPr>
        <w:pStyle w:val="BodyText"/>
        <w:spacing w:line="251" w:lineRule="exact"/>
        <w:ind w:left="15" w:right="37"/>
        <w:jc w:val="center"/>
      </w:pPr>
      <w:proofErr w:type="spellStart"/>
      <w:r>
        <w:t>Gurukula</w:t>
      </w:r>
      <w:proofErr w:type="spellEnd"/>
      <w:r>
        <w:t xml:space="preserve"> Kangri (Deemed to be) University, Haridwar</w:t>
      </w:r>
    </w:p>
    <w:p w14:paraId="3C7FA499" w14:textId="77777777" w:rsidR="00A744A0" w:rsidRPr="00A744A0" w:rsidRDefault="00A744A0" w:rsidP="00A744A0">
      <w:pPr>
        <w:pStyle w:val="BodyText"/>
        <w:spacing w:line="251" w:lineRule="exact"/>
        <w:ind w:left="15" w:right="37"/>
        <w:jc w:val="center"/>
      </w:pPr>
      <w:hyperlink r:id="rId9" w:history="1">
        <w:r w:rsidRPr="00A744A0">
          <w:rPr>
            <w:rStyle w:val="Hyperlink"/>
            <w:color w:val="auto"/>
            <w:u w:val="none"/>
          </w:rPr>
          <w:t>srana@gkv.ac.in</w:t>
        </w:r>
      </w:hyperlink>
    </w:p>
    <w:p w14:paraId="07DA5BE0" w14:textId="77777777" w:rsidR="001B447A" w:rsidRDefault="001B447A" w:rsidP="001B447A">
      <w:pPr>
        <w:pStyle w:val="BodyText"/>
        <w:spacing w:line="251" w:lineRule="exact"/>
        <w:ind w:left="15" w:right="37"/>
        <w:jc w:val="center"/>
        <w:rPr>
          <w:sz w:val="32"/>
        </w:rPr>
      </w:pPr>
      <w:r>
        <w:rPr>
          <w:b/>
          <w:noProof/>
          <w:sz w:val="32"/>
          <w:lang w:val="en-IN" w:eastAsia="en-IN" w:bidi="hi-IN"/>
        </w:rPr>
        <mc:AlternateContent>
          <mc:Choice Requires="wpg">
            <w:drawing>
              <wp:anchor distT="0" distB="0" distL="0" distR="0" simplePos="0" relativeHeight="251659264" behindDoc="1" locked="0" layoutInCell="1" allowOverlap="1" wp14:anchorId="3C621674" wp14:editId="1A043616">
                <wp:simplePos x="0" y="0"/>
                <wp:positionH relativeFrom="margin">
                  <wp:posOffset>97790</wp:posOffset>
                </wp:positionH>
                <wp:positionV relativeFrom="paragraph">
                  <wp:posOffset>103505</wp:posOffset>
                </wp:positionV>
                <wp:extent cx="6667500" cy="3276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3276600"/>
                          <a:chOff x="0" y="0"/>
                          <a:chExt cx="6431280" cy="4070985"/>
                        </a:xfrm>
                      </wpg:grpSpPr>
                      <wps:wsp>
                        <wps:cNvPr id="6" name="Graphic 6"/>
                        <wps:cNvSpPr/>
                        <wps:spPr>
                          <a:xfrm>
                            <a:off x="18872" y="24011"/>
                            <a:ext cx="6412865" cy="3993515"/>
                          </a:xfrm>
                          <a:custGeom>
                            <a:avLst/>
                            <a:gdLst/>
                            <a:ahLst/>
                            <a:cxnLst/>
                            <a:rect l="l" t="t" r="r" b="b"/>
                            <a:pathLst>
                              <a:path w="6412865" h="3993515">
                                <a:moveTo>
                                  <a:pt x="6412357" y="0"/>
                                </a:moveTo>
                                <a:lnTo>
                                  <a:pt x="0" y="0"/>
                                </a:lnTo>
                                <a:lnTo>
                                  <a:pt x="0" y="3993388"/>
                                </a:lnTo>
                                <a:lnTo>
                                  <a:pt x="6412357" y="3993388"/>
                                </a:lnTo>
                                <a:lnTo>
                                  <a:pt x="6412357" y="0"/>
                                </a:lnTo>
                                <a:close/>
                              </a:path>
                            </a:pathLst>
                          </a:custGeom>
                          <a:solidFill>
                            <a:srgbClr val="E8E8E8"/>
                          </a:solidFill>
                        </wps:spPr>
                        <wps:bodyPr wrap="square" lIns="0" tIns="0" rIns="0" bIns="0" rtlCol="0">
                          <a:prstTxWarp prst="textNoShape">
                            <a:avLst/>
                          </a:prstTxWarp>
                          <a:noAutofit/>
                        </wps:bodyPr>
                      </wps:wsp>
                      <wps:wsp>
                        <wps:cNvPr id="7" name="Graphic 7"/>
                        <wps:cNvSpPr/>
                        <wps:spPr>
                          <a:xfrm>
                            <a:off x="8801" y="0"/>
                            <a:ext cx="6422390" cy="34925"/>
                          </a:xfrm>
                          <a:custGeom>
                            <a:avLst/>
                            <a:gdLst/>
                            <a:ahLst/>
                            <a:cxnLst/>
                            <a:rect l="l" t="t" r="r" b="b"/>
                            <a:pathLst>
                              <a:path w="6422390" h="34925">
                                <a:moveTo>
                                  <a:pt x="6421882" y="0"/>
                                </a:moveTo>
                                <a:lnTo>
                                  <a:pt x="0" y="0"/>
                                </a:lnTo>
                                <a:lnTo>
                                  <a:pt x="0" y="34425"/>
                                </a:lnTo>
                                <a:lnTo>
                                  <a:pt x="6421882" y="34425"/>
                                </a:lnTo>
                                <a:lnTo>
                                  <a:pt x="6421882" y="0"/>
                                </a:lnTo>
                                <a:close/>
                              </a:path>
                            </a:pathLst>
                          </a:custGeom>
                          <a:solidFill>
                            <a:srgbClr val="005F6A"/>
                          </a:solidFill>
                        </wps:spPr>
                        <wps:bodyPr wrap="square" lIns="0" tIns="0" rIns="0" bIns="0" rtlCol="0">
                          <a:prstTxWarp prst="textNoShape">
                            <a:avLst/>
                          </a:prstTxWarp>
                          <a:noAutofit/>
                        </wps:bodyPr>
                      </wps:wsp>
                      <wps:wsp>
                        <wps:cNvPr id="8" name="Graphic 8"/>
                        <wps:cNvSpPr/>
                        <wps:spPr>
                          <a:xfrm>
                            <a:off x="0" y="4056134"/>
                            <a:ext cx="6412865" cy="1270"/>
                          </a:xfrm>
                          <a:custGeom>
                            <a:avLst/>
                            <a:gdLst/>
                            <a:ahLst/>
                            <a:cxnLst/>
                            <a:rect l="l" t="t" r="r" b="b"/>
                            <a:pathLst>
                              <a:path w="6412865">
                                <a:moveTo>
                                  <a:pt x="0" y="0"/>
                                </a:moveTo>
                                <a:lnTo>
                                  <a:pt x="6412357" y="0"/>
                                </a:lnTo>
                              </a:path>
                            </a:pathLst>
                          </a:custGeom>
                          <a:ln w="28575">
                            <a:solidFill>
                              <a:srgbClr val="005F6A"/>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4E1E9E" id="Group 5" o:spid="_x0000_s1026" style="position:absolute;margin-left:7.7pt;margin-top:8.15pt;width:525pt;height:258pt;z-index:-251657216;mso-wrap-distance-left:0;mso-wrap-distance-right:0;mso-position-horizontal-relative:margin;mso-width-relative:margin;mso-height-relative:margin" coordsize="64312,4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">
                <v:shape id="Graphic 6" o:spid="_x0000_s1027" style="position:absolute;left:188;top:240;width:64129;height:39935;visibility:visible;mso-wrap-style:square;v-text-anchor:top" coordsize="6412865,399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E5VcEA&#10;AADaAAAADwAAAGRycy9kb3ducmV2LnhtbESPQYvCMBSE78L+h/AEb5oqRZeuUWRBVkEQdff+aJ5t&#10;sXmpSVarv94IgsdhZr5hpvPW1OJCzleWFQwHCQji3OqKCwW/h2X/E4QPyBpry6TgRh7ms4/OFDNt&#10;r7yjyz4UIkLYZ6igDKHJpPR5SQb9wDbE0TtaZzBE6QqpHV4j3NRylCRjabDiuFBiQ98l5af9v1GQ&#10;nvPDn0vvxzObxfon3bjtMJ0o1eu2iy8QgdrwDr/aK61gDM8r8Qb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BOVXBAAAA2gAAAA8AAAAAAAAAAAAAAAAAmAIAAGRycy9kb3du&#10;cmV2LnhtbFBLBQYAAAAABAAEAPUAAACGAwAAAAA=&#10;" path="m6412357,l,,,3993388r6412357,l6412357,xe" fillcolor="#e8e8e8" stroked="f">
                  <v:path arrowok="t"/>
                </v:shape>
                <v:shape id="Graphic 7" o:spid="_x0000_s1028" style="position:absolute;left:88;width:64223;height:349;visibility:visible;mso-wrap-style:square;v-text-anchor:top" coordsize="6422390,34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1PMIA&#10;AADaAAAADwAAAGRycy9kb3ducmV2LnhtbESPS6vCMBSE98L9D+EI7q6pLnxUo8gVUQQRHwuXh+bY&#10;FpuT2kSt/nojXHA5zMw3zHham0LcqXK5ZQWddgSCOLE651TB8bD4HYBwHlljYZkUPMnBdPLTGGOs&#10;7YN3dN/7VAQIuxgVZN6XsZQuyciga9uSOHhnWxn0QVap1BU+AtwUshtFPWkw57CQYUl/GSWX/c0o&#10;SMtFsc3Neri56r6RSzk/4fGlVKtZz0YgPNX+G/5vr7SCPnyuhBsgJ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TU8wgAAANoAAAAPAAAAAAAAAAAAAAAAAJgCAABkcnMvZG93&#10;bnJldi54bWxQSwUGAAAAAAQABAD1AAAAhwMAAAAA&#10;" path="m6421882,l,,,34425r6421882,l6421882,xe" fillcolor="#005f6a" stroked="f">
                  <v:path arrowok="t"/>
                </v:shape>
                <v:shape id="Graphic 8" o:spid="_x0000_s1029" style="position:absolute;top:40561;width:64128;height:13;visibility:visible;mso-wrap-style:square;v-text-anchor:top" coordsize="64128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PpL0A&#10;AADaAAAADwAAAGRycy9kb3ducmV2LnhtbERPuwrCMBTdBf8hXMFNUx1Eq1F8IAji4GPoeGmubbG5&#10;qU3U6tebQXA8nPds0ZhSPKl2hWUFg34Egji1uuBMweW87Y1BOI+ssbRMCt7kYDFvt2YYa/viIz1P&#10;PhMhhF2MCnLvq1hKl+Zk0PVtRRy4q60N+gDrTOoaXyHclHIYRSNpsODQkGNF65zS2+lhFOhVcd8v&#10;H4fPp+Tkutpon2QTrVS30yynIDw1/i/+uXdaQdgaroQb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FjPpL0AAADaAAAADwAAAAAAAAAAAAAAAACYAgAAZHJzL2Rvd25yZXYu&#10;eG1sUEsFBgAAAAAEAAQA9QAAAIIDAAAAAA==&#10;" path="m,l6412357,e" filled="f" strokecolor="#005f6a" strokeweight="2.25pt">
                  <v:path arrowok="t"/>
                </v:shape>
                <w10:wrap anchorx="margin"/>
              </v:group>
            </w:pict>
          </mc:Fallback>
        </mc:AlternateContent>
      </w:r>
    </w:p>
    <w:p w14:paraId="5F036622" w14:textId="77777777" w:rsidR="001B447A" w:rsidRDefault="001B447A" w:rsidP="001B447A">
      <w:pPr>
        <w:spacing w:line="366" w:lineRule="exact"/>
        <w:ind w:left="47" w:right="32"/>
        <w:jc w:val="center"/>
        <w:rPr>
          <w:b/>
          <w:sz w:val="32"/>
        </w:rPr>
      </w:pPr>
      <w:r>
        <w:rPr>
          <w:b/>
          <w:spacing w:val="-2"/>
          <w:sz w:val="32"/>
          <w:u w:val="single"/>
        </w:rPr>
        <w:t>Abstract</w:t>
      </w:r>
    </w:p>
    <w:p w14:paraId="20720450" w14:textId="77777777" w:rsidR="001B447A" w:rsidRDefault="001B447A" w:rsidP="001B447A">
      <w:pPr>
        <w:pStyle w:val="BodyText"/>
        <w:spacing w:line="276" w:lineRule="auto"/>
        <w:ind w:left="180" w:right="46"/>
        <w:jc w:val="both"/>
      </w:pPr>
      <w:r w:rsidRPr="001B447A">
        <w:t xml:space="preserve">The well-being of workers has acquired some relevancy given that the organizations are oriented towards aligning their business plans with the sustainable development goals (SDGs). Sustainable Human Resource Management (SHRM) is focused on the HR practices which ensure maximization of the company performance besides being focused on enhancing the long run welfare of employees, social equity and environmental responsibility. The implications of sustainable HR practices in the welfare of corporate employees in Pune, India will be discussed in the paper. A structured survey was used to carry out the survey on 400 employees in the IT, manufacturing and service sectors. The research conducted on sustainable work practices with few participants meant that, multiple regression analysis can be applied to make meaningful predictions of high employee </w:t>
      </w:r>
      <w:proofErr w:type="spellStart"/>
      <w:r w:rsidRPr="001B447A">
        <w:t>well being</w:t>
      </w:r>
      <w:proofErr w:type="spellEnd"/>
      <w:r w:rsidRPr="001B447A">
        <w:t xml:space="preserve"> as a result of work participation through employee participation, training and development and work-life balance programs. It indirectly positively affected the activities of environmental sustainability. The results can be added to the theoretical data on SHRM and practical means of approaching people in a sustainable way and prove that the theory of sustainability in HR integration may impact the welfare of the employees tremendously.</w:t>
      </w:r>
    </w:p>
    <w:p w14:paraId="511C425C" w14:textId="77777777" w:rsidR="001B447A" w:rsidRDefault="001B447A" w:rsidP="001B447A">
      <w:pPr>
        <w:pStyle w:val="BodyText"/>
        <w:spacing w:line="276" w:lineRule="auto"/>
        <w:ind w:left="180" w:right="46"/>
        <w:jc w:val="both"/>
        <w:rPr>
          <w:b/>
        </w:rPr>
      </w:pPr>
    </w:p>
    <w:p w14:paraId="442AA055" w14:textId="77777777" w:rsidR="001B447A" w:rsidRDefault="001B447A" w:rsidP="001B447A">
      <w:pPr>
        <w:pStyle w:val="BodyText"/>
        <w:spacing w:line="276" w:lineRule="auto"/>
        <w:ind w:left="180" w:right="46"/>
        <w:jc w:val="both"/>
      </w:pPr>
      <w:r>
        <w:rPr>
          <w:b/>
        </w:rPr>
        <w:t>Keywords</w:t>
      </w:r>
      <w:r>
        <w:t>:</w:t>
      </w:r>
      <w:r>
        <w:rPr>
          <w:spacing w:val="-6"/>
        </w:rPr>
        <w:t xml:space="preserve"> </w:t>
      </w:r>
      <w:r w:rsidRPr="001B447A">
        <w:t>Work-life balance; Sustainable HRM; Employee well-being; Green Practices in HR; Corporate sustainability; Training and development; Employee participation; India; Organizational behavior; Human resource strategy.</w:t>
      </w:r>
    </w:p>
    <w:p w14:paraId="3255BFB6" w14:textId="77777777" w:rsidR="001B447A" w:rsidRDefault="001B447A" w:rsidP="001B447A">
      <w:pPr>
        <w:pStyle w:val="BodyText"/>
        <w:jc w:val="both"/>
      </w:pPr>
    </w:p>
    <w:p w14:paraId="1EA87300" w14:textId="77777777" w:rsidR="001B447A" w:rsidRDefault="001B447A" w:rsidP="001B447A">
      <w:pPr>
        <w:pStyle w:val="Heading2"/>
        <w:numPr>
          <w:ilvl w:val="0"/>
          <w:numId w:val="1"/>
        </w:numPr>
        <w:spacing w:before="1"/>
        <w:ind w:left="450" w:hanging="270"/>
      </w:pPr>
      <w:r>
        <w:rPr>
          <w:spacing w:val="-2"/>
        </w:rPr>
        <w:t>Introduction</w:t>
      </w:r>
    </w:p>
    <w:p w14:paraId="3F507E39" w14:textId="77777777" w:rsidR="001B447A" w:rsidRPr="001B447A" w:rsidRDefault="001B447A" w:rsidP="001B447A">
      <w:pPr>
        <w:pStyle w:val="BodyText"/>
        <w:ind w:left="180" w:right="46"/>
        <w:jc w:val="both"/>
        <w:rPr>
          <w:b/>
          <w:bCs/>
        </w:rPr>
      </w:pPr>
      <w:r w:rsidRPr="001B447A">
        <w:rPr>
          <w:b/>
          <w:bCs/>
        </w:rPr>
        <w:t>1.1 Background</w:t>
      </w:r>
    </w:p>
    <w:p w14:paraId="0E072587" w14:textId="77777777" w:rsidR="001B447A" w:rsidRDefault="001B447A" w:rsidP="001B447A">
      <w:pPr>
        <w:pStyle w:val="BodyText"/>
        <w:ind w:left="180" w:right="46"/>
        <w:jc w:val="both"/>
      </w:pPr>
      <w:r>
        <w:t>A growing number of organizations become vulnerable to the postulates of implementing sustainable approaches of conducting their business, which would prove economically viable yet socially and ecologically responsible in the age of the United Nations Sustainable Development Goals (SDGs) (Ehnert et al., 2014). This change has rendered Human Resource Management (HRM) very important since it incorporates the element of sustainability in HR strategies, policies and practices (Kramar, 2014). HRM was also prone to focusing on efficiency and productivity and taking the wellbeing of the employees as a backburner. Nonetheless, SHRM in the long-term view focuses on the human development which includes fair employment, lifelong learning, employee voice, environmental awareness and work life balance (</w:t>
      </w:r>
      <w:proofErr w:type="spellStart"/>
      <w:r>
        <w:t>Mariappanadar</w:t>
      </w:r>
      <w:proofErr w:type="spellEnd"/>
      <w:r>
        <w:t>, 2012).</w:t>
      </w:r>
    </w:p>
    <w:p w14:paraId="43377732" w14:textId="77777777" w:rsidR="001B447A" w:rsidRDefault="001B447A" w:rsidP="001B447A">
      <w:pPr>
        <w:pStyle w:val="BodyText"/>
        <w:ind w:left="180" w:right="46"/>
        <w:jc w:val="both"/>
        <w:rPr>
          <w:b/>
          <w:bCs/>
        </w:rPr>
      </w:pPr>
    </w:p>
    <w:p w14:paraId="41E49A1F" w14:textId="77777777" w:rsidR="001B447A" w:rsidRPr="001B447A" w:rsidRDefault="001B447A" w:rsidP="001B447A">
      <w:pPr>
        <w:pStyle w:val="BodyText"/>
        <w:ind w:left="180" w:right="46"/>
        <w:jc w:val="both"/>
        <w:rPr>
          <w:b/>
          <w:bCs/>
        </w:rPr>
      </w:pPr>
      <w:r w:rsidRPr="001B447A">
        <w:rPr>
          <w:b/>
          <w:bCs/>
        </w:rPr>
        <w:t>1.2 Problem Statement</w:t>
      </w:r>
    </w:p>
    <w:p w14:paraId="79F972BF" w14:textId="77777777" w:rsidR="001B447A" w:rsidRDefault="001B447A" w:rsidP="001B447A">
      <w:pPr>
        <w:pStyle w:val="BodyText"/>
        <w:ind w:left="180" w:right="46"/>
        <w:jc w:val="both"/>
      </w:pPr>
      <w:r>
        <w:t xml:space="preserve">Most organizations particularly the new economies such as India are at the initial stages of applying the concept sustainability in HR functions. The employee well-being factor is perceived by many as the peripheral factor, which is dealt with by the wellness plans, but not an inseparable part of the HR strategies. Empirical researches that investigate the effects that a sustainable HR practice has on the </w:t>
      </w:r>
      <w:proofErr w:type="spellStart"/>
      <w:r>
        <w:t>well being</w:t>
      </w:r>
      <w:proofErr w:type="spellEnd"/>
      <w:r>
        <w:t xml:space="preserve"> of employees within the Indian corporate set up are lacking.</w:t>
      </w:r>
    </w:p>
    <w:p w14:paraId="71B40145" w14:textId="77777777" w:rsidR="001B447A" w:rsidRDefault="001B447A" w:rsidP="001B447A">
      <w:pPr>
        <w:pStyle w:val="BodyText"/>
        <w:ind w:left="180" w:right="46"/>
        <w:jc w:val="both"/>
        <w:rPr>
          <w:b/>
          <w:bCs/>
        </w:rPr>
      </w:pPr>
    </w:p>
    <w:p w14:paraId="21A1A5E2" w14:textId="77777777" w:rsidR="001B447A" w:rsidRPr="001B447A" w:rsidRDefault="001B447A" w:rsidP="001B447A">
      <w:pPr>
        <w:pStyle w:val="BodyText"/>
        <w:ind w:left="180" w:right="46"/>
        <w:jc w:val="both"/>
        <w:rPr>
          <w:b/>
          <w:bCs/>
        </w:rPr>
      </w:pPr>
      <w:r w:rsidRPr="001B447A">
        <w:rPr>
          <w:b/>
          <w:bCs/>
        </w:rPr>
        <w:t>1.3 Objectives</w:t>
      </w:r>
    </w:p>
    <w:p w14:paraId="5165A5A5" w14:textId="77777777" w:rsidR="001B447A" w:rsidRDefault="001B447A" w:rsidP="001B447A">
      <w:pPr>
        <w:pStyle w:val="BodyText"/>
        <w:numPr>
          <w:ilvl w:val="0"/>
          <w:numId w:val="4"/>
        </w:numPr>
        <w:ind w:left="540" w:right="46"/>
        <w:jc w:val="both"/>
      </w:pPr>
      <w:r>
        <w:t>To establish the most relevant sustainable HR practices utilized by companies.</w:t>
      </w:r>
    </w:p>
    <w:p w14:paraId="43907CEA" w14:textId="77777777" w:rsidR="001B447A" w:rsidRDefault="001B447A" w:rsidP="001B447A">
      <w:pPr>
        <w:pStyle w:val="BodyText"/>
        <w:numPr>
          <w:ilvl w:val="0"/>
          <w:numId w:val="4"/>
        </w:numPr>
        <w:ind w:left="540" w:right="46"/>
        <w:jc w:val="both"/>
      </w:pPr>
      <w:r>
        <w:t xml:space="preserve">To establish the connection between sustainable </w:t>
      </w:r>
      <w:proofErr w:type="spellStart"/>
      <w:r>
        <w:t>Hr</w:t>
      </w:r>
      <w:proofErr w:type="spellEnd"/>
      <w:r>
        <w:t xml:space="preserve"> practices and employee well-being.</w:t>
      </w:r>
    </w:p>
    <w:p w14:paraId="1914EBE9" w14:textId="77777777" w:rsidR="001B447A" w:rsidRDefault="001B447A" w:rsidP="001B447A">
      <w:pPr>
        <w:pStyle w:val="BodyText"/>
        <w:numPr>
          <w:ilvl w:val="0"/>
          <w:numId w:val="4"/>
        </w:numPr>
        <w:ind w:left="540" w:right="46"/>
        <w:jc w:val="both"/>
      </w:pPr>
      <w:r>
        <w:t xml:space="preserve">To explore in the best manner the HR practices that are closely tied with the </w:t>
      </w:r>
      <w:proofErr w:type="spellStart"/>
      <w:r>
        <w:t>well being</w:t>
      </w:r>
      <w:proofErr w:type="spellEnd"/>
      <w:r>
        <w:t xml:space="preserve"> of the workers in the Indian corporate organizations.</w:t>
      </w:r>
    </w:p>
    <w:p w14:paraId="52AB0762" w14:textId="77777777" w:rsidR="001B447A" w:rsidRDefault="001B447A" w:rsidP="001B447A">
      <w:pPr>
        <w:pStyle w:val="BodyText"/>
        <w:ind w:left="180" w:right="46"/>
        <w:jc w:val="both"/>
        <w:rPr>
          <w:b/>
          <w:bCs/>
        </w:rPr>
      </w:pPr>
    </w:p>
    <w:p w14:paraId="06472E38" w14:textId="77777777" w:rsidR="001B447A" w:rsidRPr="001B447A" w:rsidRDefault="001B447A" w:rsidP="001B447A">
      <w:pPr>
        <w:pStyle w:val="BodyText"/>
        <w:ind w:left="180" w:right="46"/>
        <w:jc w:val="both"/>
        <w:rPr>
          <w:b/>
          <w:bCs/>
        </w:rPr>
      </w:pPr>
      <w:r w:rsidRPr="001B447A">
        <w:rPr>
          <w:b/>
          <w:bCs/>
        </w:rPr>
        <w:t>Literature Review</w:t>
      </w:r>
    </w:p>
    <w:p w14:paraId="73C4D83B" w14:textId="77777777" w:rsidR="001B447A" w:rsidRPr="001B447A" w:rsidRDefault="001B447A" w:rsidP="001B447A">
      <w:pPr>
        <w:pStyle w:val="BodyText"/>
        <w:ind w:left="180" w:right="46"/>
        <w:jc w:val="both"/>
        <w:rPr>
          <w:b/>
          <w:bCs/>
        </w:rPr>
      </w:pPr>
      <w:r w:rsidRPr="001B447A">
        <w:rPr>
          <w:b/>
          <w:bCs/>
        </w:rPr>
        <w:t>2.1. Sustainable Human Resource Management (SHRM)</w:t>
      </w:r>
    </w:p>
    <w:p w14:paraId="61A850FC" w14:textId="77777777" w:rsidR="001B447A" w:rsidRDefault="001B447A" w:rsidP="001B447A">
      <w:pPr>
        <w:pStyle w:val="BodyText"/>
        <w:ind w:left="180" w:right="46"/>
        <w:jc w:val="both"/>
      </w:pPr>
      <w:r>
        <w:t>SHRM presupposes the implementation of HRM practices and strategies, which will allow achieving financial, social, and ecological objectives that will have an impact at both the organizational level and within a long-term period (Ehnert et al., 2014, p. 11). It includes:</w:t>
      </w:r>
    </w:p>
    <w:p w14:paraId="1137AFA3" w14:textId="77777777" w:rsidR="001B447A" w:rsidRDefault="001B447A" w:rsidP="001B447A">
      <w:pPr>
        <w:pStyle w:val="BodyText"/>
        <w:numPr>
          <w:ilvl w:val="0"/>
          <w:numId w:val="5"/>
        </w:numPr>
        <w:ind w:left="540" w:right="46"/>
        <w:jc w:val="both"/>
      </w:pPr>
      <w:r>
        <w:t>Environmental HR practices (e.g. paperless HR, environmental training)</w:t>
      </w:r>
    </w:p>
    <w:p w14:paraId="2059BCC2" w14:textId="77777777" w:rsidR="001B447A" w:rsidRDefault="001B447A" w:rsidP="001B447A">
      <w:pPr>
        <w:pStyle w:val="BodyText"/>
        <w:numPr>
          <w:ilvl w:val="0"/>
          <w:numId w:val="5"/>
        </w:numPr>
        <w:ind w:left="540" w:right="46"/>
        <w:jc w:val="both"/>
      </w:pPr>
      <w:r>
        <w:t>Inclusion of the employees into decision making.</w:t>
      </w:r>
    </w:p>
    <w:p w14:paraId="2DAB2F53" w14:textId="77777777" w:rsidR="001B447A" w:rsidRDefault="001B447A" w:rsidP="001B447A">
      <w:pPr>
        <w:pStyle w:val="BodyText"/>
        <w:numPr>
          <w:ilvl w:val="0"/>
          <w:numId w:val="5"/>
        </w:numPr>
        <w:ind w:left="540" w:right="46"/>
        <w:jc w:val="both"/>
      </w:pPr>
      <w:r>
        <w:t>Training and developing continuously.</w:t>
      </w:r>
    </w:p>
    <w:p w14:paraId="1B435C9F" w14:textId="77777777" w:rsidR="001B447A" w:rsidRDefault="001B447A" w:rsidP="001B447A">
      <w:pPr>
        <w:pStyle w:val="BodyText"/>
        <w:numPr>
          <w:ilvl w:val="0"/>
          <w:numId w:val="5"/>
        </w:numPr>
        <w:ind w:left="540" w:right="46"/>
        <w:jc w:val="both"/>
      </w:pPr>
      <w:r>
        <w:t>E-mail, ethical employment.</w:t>
      </w:r>
    </w:p>
    <w:p w14:paraId="0244EE99" w14:textId="77777777" w:rsidR="001B447A" w:rsidRDefault="001B447A" w:rsidP="001B447A">
      <w:pPr>
        <w:pStyle w:val="BodyText"/>
        <w:numPr>
          <w:ilvl w:val="0"/>
          <w:numId w:val="5"/>
        </w:numPr>
        <w:ind w:left="540" w:right="46"/>
        <w:jc w:val="both"/>
      </w:pPr>
      <w:r>
        <w:t>Work–life balance programs</w:t>
      </w:r>
    </w:p>
    <w:p w14:paraId="298204DA" w14:textId="77777777" w:rsidR="001B447A" w:rsidRDefault="001B447A" w:rsidP="001B447A">
      <w:pPr>
        <w:pStyle w:val="BodyText"/>
        <w:ind w:left="180" w:right="46"/>
        <w:jc w:val="both"/>
        <w:rPr>
          <w:b/>
          <w:bCs/>
        </w:rPr>
      </w:pPr>
    </w:p>
    <w:p w14:paraId="7C00EB8C" w14:textId="77777777" w:rsidR="001B447A" w:rsidRPr="001B447A" w:rsidRDefault="001B447A" w:rsidP="001B447A">
      <w:pPr>
        <w:pStyle w:val="BodyText"/>
        <w:ind w:left="180" w:right="46"/>
        <w:jc w:val="both"/>
        <w:rPr>
          <w:b/>
          <w:bCs/>
        </w:rPr>
      </w:pPr>
      <w:r w:rsidRPr="001B447A">
        <w:rPr>
          <w:b/>
          <w:bCs/>
        </w:rPr>
        <w:t>2.2 Employee Well-being</w:t>
      </w:r>
    </w:p>
    <w:p w14:paraId="4A594E39" w14:textId="77777777" w:rsidR="001B447A" w:rsidRDefault="001B447A" w:rsidP="001B447A">
      <w:pPr>
        <w:pStyle w:val="BodyText"/>
        <w:ind w:left="180" w:right="46"/>
        <w:jc w:val="both"/>
      </w:pPr>
      <w:r>
        <w:t xml:space="preserve">Employee well-being is a multidimensional concept which is correlated with psychological, physical and social well-being (Danna and Griffin, 1999). It is associated with job satisfaction, mental health, engagement and organization commitment (Warr, 2002). Sustainable practices </w:t>
      </w:r>
      <w:proofErr w:type="spellStart"/>
      <w:r>
        <w:t>Hr</w:t>
      </w:r>
      <w:proofErr w:type="spellEnd"/>
      <w:r>
        <w:t xml:space="preserve"> ensure </w:t>
      </w:r>
      <w:proofErr w:type="spellStart"/>
      <w:r>
        <w:t>well being</w:t>
      </w:r>
      <w:proofErr w:type="spellEnd"/>
      <w:r>
        <w:t xml:space="preserve"> because they offer motivating working conditions and develop employees.</w:t>
      </w:r>
    </w:p>
    <w:p w14:paraId="5F1ABDFE" w14:textId="77777777" w:rsidR="001B447A" w:rsidRDefault="001B447A" w:rsidP="001B447A">
      <w:pPr>
        <w:pStyle w:val="BodyText"/>
        <w:ind w:left="180" w:right="46"/>
        <w:jc w:val="both"/>
        <w:rPr>
          <w:b/>
          <w:bCs/>
        </w:rPr>
      </w:pPr>
    </w:p>
    <w:p w14:paraId="1FF79896" w14:textId="77777777" w:rsidR="001B447A" w:rsidRPr="001B447A" w:rsidRDefault="001B447A" w:rsidP="001B447A">
      <w:pPr>
        <w:pStyle w:val="BodyText"/>
        <w:ind w:left="180" w:right="46"/>
        <w:jc w:val="both"/>
        <w:rPr>
          <w:b/>
          <w:bCs/>
        </w:rPr>
      </w:pPr>
      <w:r w:rsidRPr="001B447A">
        <w:rPr>
          <w:b/>
          <w:bCs/>
        </w:rPr>
        <w:t>2.3Well-being and Sustainable HR Practices</w:t>
      </w:r>
    </w:p>
    <w:p w14:paraId="78A567C3" w14:textId="77777777" w:rsidR="001B447A" w:rsidRDefault="001B447A" w:rsidP="001B447A">
      <w:pPr>
        <w:pStyle w:val="BodyText"/>
        <w:ind w:left="180" w:right="46"/>
        <w:jc w:val="both"/>
      </w:pPr>
      <w:r>
        <w:t>Both the work life balance programs (e.g. flex working arrangements) decrease the stress and consequently result in better life satisfaction (Beauregard and Henry, 2009).</w:t>
      </w:r>
    </w:p>
    <w:p w14:paraId="7C8AA9A9" w14:textId="77777777" w:rsidR="001B447A" w:rsidRDefault="001B447A" w:rsidP="001B447A">
      <w:pPr>
        <w:pStyle w:val="BodyText"/>
        <w:ind w:left="180" w:right="46"/>
        <w:jc w:val="both"/>
      </w:pPr>
      <w:r>
        <w:t xml:space="preserve">The training and development promotes the developmental spirit, professionalism and employment security (Pfeffer, 2010). Employee voice and participation enhance the psychological </w:t>
      </w:r>
      <w:proofErr w:type="spellStart"/>
      <w:r>
        <w:t>well being</w:t>
      </w:r>
      <w:proofErr w:type="spellEnd"/>
      <w:r>
        <w:t xml:space="preserve"> as employees have an opportunity to become independent and be in control (Boxall and Purcell, 2016). Promotion of well-being through Green </w:t>
      </w:r>
      <w:proofErr w:type="spellStart"/>
      <w:r>
        <w:t>Hr</w:t>
      </w:r>
      <w:proofErr w:type="spellEnd"/>
      <w:r>
        <w:t xml:space="preserve"> is the method of meaningful working and environmental pride in its development (Renwick et al., 2013).</w:t>
      </w:r>
    </w:p>
    <w:p w14:paraId="6E9BA21E" w14:textId="77777777" w:rsidR="001B447A" w:rsidRDefault="001B447A" w:rsidP="001B447A">
      <w:pPr>
        <w:pStyle w:val="BodyText"/>
        <w:ind w:left="180" w:right="46"/>
        <w:jc w:val="both"/>
        <w:rPr>
          <w:b/>
          <w:bCs/>
        </w:rPr>
      </w:pPr>
    </w:p>
    <w:p w14:paraId="63A73E20" w14:textId="77777777" w:rsidR="001B447A" w:rsidRPr="001B447A" w:rsidRDefault="001B447A" w:rsidP="001B447A">
      <w:pPr>
        <w:pStyle w:val="BodyText"/>
        <w:ind w:left="180" w:right="46"/>
        <w:jc w:val="both"/>
        <w:rPr>
          <w:b/>
          <w:bCs/>
        </w:rPr>
      </w:pPr>
      <w:r w:rsidRPr="001B447A">
        <w:rPr>
          <w:b/>
          <w:bCs/>
        </w:rPr>
        <w:t>2.4 Research Gap</w:t>
      </w:r>
    </w:p>
    <w:p w14:paraId="22073AC0" w14:textId="77777777" w:rsidR="001B447A" w:rsidRDefault="001B447A" w:rsidP="001B447A">
      <w:pPr>
        <w:pStyle w:val="BodyText"/>
        <w:ind w:left="180" w:right="46"/>
        <w:jc w:val="both"/>
      </w:pPr>
      <w:r>
        <w:t>The Indian corporate settings have not been well-researched, and the SHRM has been researched in the international settings (Kramar, 2014; Ehnert et al., 2014). No substantial quantitative studies exist on how the amount of sustainable HR practices affects the wellbeing of the personnel in the Indian companies. This study fills this gap.</w:t>
      </w:r>
    </w:p>
    <w:p w14:paraId="6B6CB411" w14:textId="77777777" w:rsidR="00D25E28" w:rsidRDefault="00D25E28" w:rsidP="001B447A">
      <w:pPr>
        <w:pStyle w:val="BodyText"/>
        <w:ind w:left="180" w:right="46"/>
        <w:jc w:val="both"/>
      </w:pPr>
    </w:p>
    <w:p w14:paraId="5C51FB97" w14:textId="19168756" w:rsidR="00D25E28" w:rsidRPr="00D25E28" w:rsidRDefault="00D25E28" w:rsidP="00D25E28">
      <w:pPr>
        <w:pStyle w:val="BodyText"/>
        <w:ind w:left="180" w:right="46"/>
        <w:jc w:val="both"/>
        <w:rPr>
          <w:b/>
          <w:bCs/>
          <w:lang w:val="en-IN"/>
        </w:rPr>
      </w:pPr>
      <w:r w:rsidRPr="00D25E28">
        <w:rPr>
          <w:b/>
          <w:bCs/>
          <w:lang w:val="en-IN"/>
        </w:rPr>
        <w:t>2.5 Macroeconomic links of Sustainable practices</w:t>
      </w:r>
    </w:p>
    <w:p w14:paraId="502DC292" w14:textId="77777777" w:rsidR="00D25E28" w:rsidRPr="00D25E28" w:rsidRDefault="00D25E28" w:rsidP="00D25E28">
      <w:pPr>
        <w:pStyle w:val="BodyText"/>
        <w:ind w:left="180" w:right="46"/>
        <w:jc w:val="both"/>
        <w:rPr>
          <w:lang w:val="en-IN"/>
        </w:rPr>
      </w:pPr>
    </w:p>
    <w:p w14:paraId="2405C824" w14:textId="068E3867" w:rsidR="00D25E28" w:rsidRPr="00D25E28" w:rsidRDefault="00D25E28" w:rsidP="00D25E28">
      <w:pPr>
        <w:pStyle w:val="BodyText"/>
        <w:ind w:left="180" w:right="46"/>
        <w:jc w:val="both"/>
        <w:rPr>
          <w:lang w:val="en-IN"/>
        </w:rPr>
      </w:pPr>
      <w:r w:rsidRPr="00D25E28">
        <w:rPr>
          <w:lang w:val="en-IN"/>
        </w:rPr>
        <w:t>Taxation and economic growth have always been the subject of interest in fiscal policy studies. According to Sruthi (2020), a good effective tax system is crucial to encouraging sustainable economic development in India. The paper has noted that direct and indirect taxation has a great impact on investment, consumption, and the amount of revenue generated by the government hence affecting GDP growth. Existing literature also implies that moderate taxation is beneficial to business creation and adherence, whereas high taxation rates will slow down the investment of the individual, as well as have a negative effect on the productivity of the entire population. The paper highlighted the significance of tax reforms including Goods and Services Tax (GST), which can simplify the tax regime, raise transparency and enhance fiscal efficiency, which can positively impact the economy development path of India.</w:t>
      </w:r>
    </w:p>
    <w:p w14:paraId="0A65AB86" w14:textId="77777777" w:rsidR="001B447A" w:rsidRDefault="001B447A" w:rsidP="001B447A">
      <w:pPr>
        <w:pStyle w:val="BodyText"/>
        <w:ind w:left="180" w:right="46"/>
        <w:jc w:val="both"/>
        <w:rPr>
          <w:b/>
          <w:bCs/>
        </w:rPr>
      </w:pPr>
    </w:p>
    <w:p w14:paraId="7971EA00" w14:textId="77777777" w:rsidR="001B447A" w:rsidRPr="001B447A" w:rsidRDefault="001B447A" w:rsidP="001B447A">
      <w:pPr>
        <w:pStyle w:val="BodyText"/>
        <w:ind w:left="180" w:right="46"/>
        <w:jc w:val="both"/>
        <w:rPr>
          <w:b/>
          <w:bCs/>
        </w:rPr>
      </w:pPr>
      <w:r w:rsidRPr="001B447A">
        <w:rPr>
          <w:b/>
          <w:bCs/>
        </w:rPr>
        <w:t>Methodology</w:t>
      </w:r>
    </w:p>
    <w:p w14:paraId="222AF64A" w14:textId="77777777" w:rsidR="001B447A" w:rsidRPr="001B447A" w:rsidRDefault="001B447A" w:rsidP="001B447A">
      <w:pPr>
        <w:pStyle w:val="BodyText"/>
        <w:ind w:left="180" w:right="46"/>
        <w:jc w:val="both"/>
        <w:rPr>
          <w:b/>
          <w:bCs/>
        </w:rPr>
      </w:pPr>
      <w:r w:rsidRPr="001B447A">
        <w:rPr>
          <w:b/>
          <w:bCs/>
        </w:rPr>
        <w:t>3.1 Study Area</w:t>
      </w:r>
    </w:p>
    <w:p w14:paraId="65374B20" w14:textId="77777777" w:rsidR="001B447A" w:rsidRDefault="001B447A" w:rsidP="001B447A">
      <w:pPr>
        <w:pStyle w:val="BodyText"/>
        <w:ind w:left="180" w:right="46"/>
        <w:jc w:val="both"/>
      </w:pPr>
      <w:r>
        <w:t>The study was done in Pune, Maharashtra in India where the city of great IT, manufacturing and service industries and the diversified population had the emerging interest to sustainability.</w:t>
      </w:r>
    </w:p>
    <w:p w14:paraId="1549E717" w14:textId="77777777" w:rsidR="001B447A" w:rsidRDefault="001B447A" w:rsidP="001B447A">
      <w:pPr>
        <w:pStyle w:val="BodyText"/>
        <w:ind w:left="180" w:right="46"/>
        <w:jc w:val="both"/>
        <w:rPr>
          <w:b/>
          <w:bCs/>
        </w:rPr>
      </w:pPr>
    </w:p>
    <w:p w14:paraId="4F331660" w14:textId="77777777" w:rsidR="001B447A" w:rsidRPr="001B447A" w:rsidRDefault="001B447A" w:rsidP="001B447A">
      <w:pPr>
        <w:pStyle w:val="BodyText"/>
        <w:ind w:left="180" w:right="46"/>
        <w:jc w:val="both"/>
        <w:rPr>
          <w:b/>
          <w:bCs/>
        </w:rPr>
      </w:pPr>
      <w:r w:rsidRPr="001B447A">
        <w:rPr>
          <w:b/>
          <w:bCs/>
        </w:rPr>
        <w:t>3.2 Sample and Data Collection</w:t>
      </w:r>
    </w:p>
    <w:p w14:paraId="75EE437A" w14:textId="77777777" w:rsidR="001B447A" w:rsidRDefault="001B447A" w:rsidP="001B447A">
      <w:pPr>
        <w:pStyle w:val="BodyText"/>
        <w:numPr>
          <w:ilvl w:val="0"/>
          <w:numId w:val="6"/>
        </w:numPr>
        <w:ind w:left="540" w:right="46"/>
        <w:jc w:val="both"/>
      </w:pPr>
      <w:r>
        <w:t>Sample size: 400 employees</w:t>
      </w:r>
    </w:p>
    <w:p w14:paraId="509FA105" w14:textId="77777777" w:rsidR="001B447A" w:rsidRDefault="001B447A" w:rsidP="001B447A">
      <w:pPr>
        <w:pStyle w:val="BodyText"/>
        <w:numPr>
          <w:ilvl w:val="0"/>
          <w:numId w:val="6"/>
        </w:numPr>
        <w:ind w:left="540" w:right="46"/>
        <w:jc w:val="both"/>
      </w:pPr>
      <w:r>
        <w:t xml:space="preserve">Industries 40 (IT), 35 </w:t>
      </w:r>
      <w:proofErr w:type="gramStart"/>
      <w:r>
        <w:t>( manufacturing</w:t>
      </w:r>
      <w:proofErr w:type="gramEnd"/>
      <w:r>
        <w:t xml:space="preserve">), 25 </w:t>
      </w:r>
      <w:proofErr w:type="gramStart"/>
      <w:r>
        <w:t>( services</w:t>
      </w:r>
      <w:proofErr w:type="gramEnd"/>
      <w:r>
        <w:t xml:space="preserve"> ).</w:t>
      </w:r>
    </w:p>
    <w:p w14:paraId="16F126D8" w14:textId="77777777" w:rsidR="001B447A" w:rsidRDefault="001B447A" w:rsidP="001B447A">
      <w:pPr>
        <w:pStyle w:val="BodyText"/>
        <w:numPr>
          <w:ilvl w:val="0"/>
          <w:numId w:val="6"/>
        </w:numPr>
        <w:ind w:left="540" w:right="46"/>
        <w:jc w:val="both"/>
      </w:pPr>
      <w:r>
        <w:t>Sampling: Stratified random chosen companies having more than 200 workers.</w:t>
      </w:r>
    </w:p>
    <w:p w14:paraId="3C6BE0C5" w14:textId="77777777" w:rsidR="001B447A" w:rsidRDefault="001B447A" w:rsidP="001B447A">
      <w:pPr>
        <w:pStyle w:val="BodyText"/>
        <w:numPr>
          <w:ilvl w:val="0"/>
          <w:numId w:val="6"/>
        </w:numPr>
        <w:ind w:left="540" w:right="46"/>
        <w:jc w:val="both"/>
      </w:pPr>
      <w:r>
        <w:lastRenderedPageBreak/>
        <w:t>Period: January–April 2024</w:t>
      </w:r>
    </w:p>
    <w:p w14:paraId="119AB72B" w14:textId="77777777" w:rsidR="001B447A" w:rsidRDefault="001B447A" w:rsidP="001B447A">
      <w:pPr>
        <w:pStyle w:val="BodyText"/>
        <w:ind w:left="180" w:right="46"/>
        <w:jc w:val="both"/>
      </w:pPr>
      <w:r>
        <w:t>In this case, the questionnaire was an instrument Likert scale questionnaire (Likert scale 15).</w:t>
      </w:r>
    </w:p>
    <w:p w14:paraId="777198AD" w14:textId="77777777" w:rsidR="001B447A" w:rsidRDefault="001B447A" w:rsidP="001B447A">
      <w:pPr>
        <w:pStyle w:val="BodyText"/>
        <w:ind w:left="180" w:right="46"/>
        <w:jc w:val="both"/>
      </w:pPr>
    </w:p>
    <w:p w14:paraId="5BFB1D8E" w14:textId="77777777" w:rsidR="001B447A" w:rsidRPr="009F34CB" w:rsidRDefault="001B447A" w:rsidP="001B447A">
      <w:pPr>
        <w:spacing w:line="360" w:lineRule="auto"/>
        <w:ind w:left="180"/>
        <w:jc w:val="both"/>
        <w:rPr>
          <w:b/>
          <w:bCs/>
        </w:rPr>
      </w:pPr>
      <w:r w:rsidRPr="009F34CB">
        <w:rPr>
          <w:b/>
          <w:bCs/>
        </w:rPr>
        <w:t>3.3 Measures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3569"/>
        <w:gridCol w:w="480"/>
      </w:tblGrid>
      <w:tr w:rsidR="001B447A" w:rsidRPr="009F34CB" w14:paraId="10DDF89E" w14:textId="77777777" w:rsidTr="001B447A">
        <w:trPr>
          <w:tblHeader/>
          <w:tblCellSpacing w:w="15" w:type="dxa"/>
          <w:jc w:val="center"/>
        </w:trPr>
        <w:tc>
          <w:tcPr>
            <w:tcW w:w="0" w:type="auto"/>
            <w:vAlign w:val="center"/>
            <w:hideMark/>
          </w:tcPr>
          <w:p w14:paraId="4BA9C267" w14:textId="77777777" w:rsidR="001B447A" w:rsidRPr="009F34CB" w:rsidRDefault="001B447A" w:rsidP="00AA29FC">
            <w:pPr>
              <w:spacing w:line="360" w:lineRule="auto"/>
              <w:jc w:val="both"/>
              <w:rPr>
                <w:b/>
                <w:bCs/>
              </w:rPr>
            </w:pPr>
            <w:r w:rsidRPr="009F34CB">
              <w:rPr>
                <w:b/>
                <w:bCs/>
              </w:rPr>
              <w:t>Construct</w:t>
            </w:r>
          </w:p>
        </w:tc>
        <w:tc>
          <w:tcPr>
            <w:tcW w:w="0" w:type="auto"/>
            <w:vAlign w:val="center"/>
            <w:hideMark/>
          </w:tcPr>
          <w:p w14:paraId="4A93BFE3" w14:textId="77777777" w:rsidR="001B447A" w:rsidRPr="009F34CB" w:rsidRDefault="001B447A" w:rsidP="00AA29FC">
            <w:pPr>
              <w:spacing w:line="360" w:lineRule="auto"/>
              <w:jc w:val="both"/>
              <w:rPr>
                <w:b/>
                <w:bCs/>
              </w:rPr>
            </w:pPr>
            <w:r w:rsidRPr="009F34CB">
              <w:rPr>
                <w:b/>
                <w:bCs/>
              </w:rPr>
              <w:t>Measurement Source</w:t>
            </w:r>
          </w:p>
        </w:tc>
        <w:tc>
          <w:tcPr>
            <w:tcW w:w="0" w:type="auto"/>
            <w:vAlign w:val="center"/>
            <w:hideMark/>
          </w:tcPr>
          <w:p w14:paraId="21353278" w14:textId="77777777" w:rsidR="001B447A" w:rsidRPr="009F34CB" w:rsidRDefault="001B447A" w:rsidP="00AA29FC">
            <w:pPr>
              <w:spacing w:line="360" w:lineRule="auto"/>
              <w:jc w:val="both"/>
              <w:rPr>
                <w:b/>
                <w:bCs/>
              </w:rPr>
            </w:pPr>
            <w:r w:rsidRPr="009F34CB">
              <w:rPr>
                <w:b/>
                <w:bCs/>
              </w:rPr>
              <w:t>α</w:t>
            </w:r>
          </w:p>
        </w:tc>
      </w:tr>
      <w:tr w:rsidR="001B447A" w:rsidRPr="009F34CB" w14:paraId="698AF2BD" w14:textId="77777777" w:rsidTr="001B447A">
        <w:trPr>
          <w:tblCellSpacing w:w="15" w:type="dxa"/>
          <w:jc w:val="center"/>
        </w:trPr>
        <w:tc>
          <w:tcPr>
            <w:tcW w:w="0" w:type="auto"/>
            <w:vAlign w:val="center"/>
            <w:hideMark/>
          </w:tcPr>
          <w:p w14:paraId="2E9782C4" w14:textId="77777777" w:rsidR="001B447A" w:rsidRPr="009F34CB" w:rsidRDefault="001B447A" w:rsidP="00AA29FC">
            <w:pPr>
              <w:spacing w:line="360" w:lineRule="auto"/>
              <w:jc w:val="both"/>
            </w:pPr>
            <w:r w:rsidRPr="009F34CB">
              <w:t>Sustainable Work Practices</w:t>
            </w:r>
          </w:p>
        </w:tc>
        <w:tc>
          <w:tcPr>
            <w:tcW w:w="0" w:type="auto"/>
            <w:vAlign w:val="center"/>
            <w:hideMark/>
          </w:tcPr>
          <w:p w14:paraId="058069FB" w14:textId="77777777" w:rsidR="001B447A" w:rsidRPr="009F34CB" w:rsidRDefault="001B447A" w:rsidP="00AA29FC">
            <w:pPr>
              <w:spacing w:line="360" w:lineRule="auto"/>
              <w:jc w:val="both"/>
            </w:pPr>
            <w:r w:rsidRPr="009F34CB">
              <w:t>Adapted from Jabbour &amp; Santos (2008)</w:t>
            </w:r>
          </w:p>
        </w:tc>
        <w:tc>
          <w:tcPr>
            <w:tcW w:w="0" w:type="auto"/>
            <w:vAlign w:val="center"/>
            <w:hideMark/>
          </w:tcPr>
          <w:p w14:paraId="2A6E6E51" w14:textId="77777777" w:rsidR="001B447A" w:rsidRPr="009F34CB" w:rsidRDefault="001B447A" w:rsidP="00AA29FC">
            <w:pPr>
              <w:spacing w:line="360" w:lineRule="auto"/>
              <w:jc w:val="both"/>
            </w:pPr>
            <w:r w:rsidRPr="009F34CB">
              <w:t>0.88</w:t>
            </w:r>
          </w:p>
        </w:tc>
      </w:tr>
      <w:tr w:rsidR="001B447A" w:rsidRPr="009F34CB" w14:paraId="6EBF61A1" w14:textId="77777777" w:rsidTr="001B447A">
        <w:trPr>
          <w:tblCellSpacing w:w="15" w:type="dxa"/>
          <w:jc w:val="center"/>
        </w:trPr>
        <w:tc>
          <w:tcPr>
            <w:tcW w:w="0" w:type="auto"/>
            <w:vAlign w:val="center"/>
            <w:hideMark/>
          </w:tcPr>
          <w:p w14:paraId="128F2A49" w14:textId="77777777" w:rsidR="001B447A" w:rsidRPr="009F34CB" w:rsidRDefault="001B447A" w:rsidP="00AA29FC">
            <w:pPr>
              <w:spacing w:line="360" w:lineRule="auto"/>
              <w:jc w:val="both"/>
            </w:pPr>
            <w:r w:rsidRPr="009F34CB">
              <w:t>Employee Participation</w:t>
            </w:r>
          </w:p>
        </w:tc>
        <w:tc>
          <w:tcPr>
            <w:tcW w:w="0" w:type="auto"/>
            <w:vAlign w:val="center"/>
            <w:hideMark/>
          </w:tcPr>
          <w:p w14:paraId="1955DC08" w14:textId="77777777" w:rsidR="001B447A" w:rsidRPr="009F34CB" w:rsidRDefault="001B447A" w:rsidP="00AA29FC">
            <w:pPr>
              <w:spacing w:line="360" w:lineRule="auto"/>
              <w:jc w:val="both"/>
            </w:pPr>
            <w:r w:rsidRPr="009F34CB">
              <w:t>Boxall &amp; Purcell (2016)</w:t>
            </w:r>
          </w:p>
        </w:tc>
        <w:tc>
          <w:tcPr>
            <w:tcW w:w="0" w:type="auto"/>
            <w:vAlign w:val="center"/>
            <w:hideMark/>
          </w:tcPr>
          <w:p w14:paraId="0DE6EA83" w14:textId="77777777" w:rsidR="001B447A" w:rsidRPr="009F34CB" w:rsidRDefault="001B447A" w:rsidP="00AA29FC">
            <w:pPr>
              <w:spacing w:line="360" w:lineRule="auto"/>
              <w:jc w:val="both"/>
            </w:pPr>
            <w:r w:rsidRPr="009F34CB">
              <w:t>0.84</w:t>
            </w:r>
          </w:p>
        </w:tc>
      </w:tr>
      <w:tr w:rsidR="001B447A" w:rsidRPr="009F34CB" w14:paraId="1E0F4380" w14:textId="77777777" w:rsidTr="001B447A">
        <w:trPr>
          <w:tblCellSpacing w:w="15" w:type="dxa"/>
          <w:jc w:val="center"/>
        </w:trPr>
        <w:tc>
          <w:tcPr>
            <w:tcW w:w="0" w:type="auto"/>
            <w:vAlign w:val="center"/>
            <w:hideMark/>
          </w:tcPr>
          <w:p w14:paraId="3F11469D" w14:textId="77777777" w:rsidR="001B447A" w:rsidRPr="009F34CB" w:rsidRDefault="001B447A" w:rsidP="00AA29FC">
            <w:pPr>
              <w:spacing w:line="360" w:lineRule="auto"/>
              <w:jc w:val="both"/>
            </w:pPr>
            <w:r w:rsidRPr="009F34CB">
              <w:t>Training &amp; Development</w:t>
            </w:r>
          </w:p>
        </w:tc>
        <w:tc>
          <w:tcPr>
            <w:tcW w:w="0" w:type="auto"/>
            <w:vAlign w:val="center"/>
            <w:hideMark/>
          </w:tcPr>
          <w:p w14:paraId="14CEC8E2" w14:textId="77777777" w:rsidR="001B447A" w:rsidRPr="009F34CB" w:rsidRDefault="001B447A" w:rsidP="00AA29FC">
            <w:pPr>
              <w:spacing w:line="360" w:lineRule="auto"/>
              <w:jc w:val="both"/>
            </w:pPr>
            <w:r w:rsidRPr="009F34CB">
              <w:t>Pfeffer (2010)</w:t>
            </w:r>
          </w:p>
        </w:tc>
        <w:tc>
          <w:tcPr>
            <w:tcW w:w="0" w:type="auto"/>
            <w:vAlign w:val="center"/>
            <w:hideMark/>
          </w:tcPr>
          <w:p w14:paraId="5BFD4364" w14:textId="77777777" w:rsidR="001B447A" w:rsidRPr="009F34CB" w:rsidRDefault="001B447A" w:rsidP="00AA29FC">
            <w:pPr>
              <w:spacing w:line="360" w:lineRule="auto"/>
              <w:jc w:val="both"/>
            </w:pPr>
            <w:r w:rsidRPr="009F34CB">
              <w:t>0.86</w:t>
            </w:r>
          </w:p>
        </w:tc>
      </w:tr>
      <w:tr w:rsidR="001B447A" w:rsidRPr="009F34CB" w14:paraId="3FFF2FC4" w14:textId="77777777" w:rsidTr="001B447A">
        <w:trPr>
          <w:tblCellSpacing w:w="15" w:type="dxa"/>
          <w:jc w:val="center"/>
        </w:trPr>
        <w:tc>
          <w:tcPr>
            <w:tcW w:w="0" w:type="auto"/>
            <w:vAlign w:val="center"/>
            <w:hideMark/>
          </w:tcPr>
          <w:p w14:paraId="4A9D35C1" w14:textId="77777777" w:rsidR="001B447A" w:rsidRPr="009F34CB" w:rsidRDefault="001B447A" w:rsidP="00AA29FC">
            <w:pPr>
              <w:spacing w:line="360" w:lineRule="auto"/>
              <w:jc w:val="both"/>
            </w:pPr>
            <w:r w:rsidRPr="009F34CB">
              <w:t>Work–Life Balance</w:t>
            </w:r>
          </w:p>
        </w:tc>
        <w:tc>
          <w:tcPr>
            <w:tcW w:w="0" w:type="auto"/>
            <w:vAlign w:val="center"/>
            <w:hideMark/>
          </w:tcPr>
          <w:p w14:paraId="0C24060F" w14:textId="77777777" w:rsidR="001B447A" w:rsidRPr="009F34CB" w:rsidRDefault="001B447A" w:rsidP="00AA29FC">
            <w:pPr>
              <w:spacing w:line="360" w:lineRule="auto"/>
              <w:jc w:val="both"/>
            </w:pPr>
            <w:r w:rsidRPr="009F34CB">
              <w:t>Beauregard &amp; Henry (2009)</w:t>
            </w:r>
          </w:p>
        </w:tc>
        <w:tc>
          <w:tcPr>
            <w:tcW w:w="0" w:type="auto"/>
            <w:vAlign w:val="center"/>
            <w:hideMark/>
          </w:tcPr>
          <w:p w14:paraId="5D0911DD" w14:textId="77777777" w:rsidR="001B447A" w:rsidRPr="009F34CB" w:rsidRDefault="001B447A" w:rsidP="00AA29FC">
            <w:pPr>
              <w:spacing w:line="360" w:lineRule="auto"/>
              <w:jc w:val="both"/>
            </w:pPr>
            <w:r w:rsidRPr="009F34CB">
              <w:t>0.81</w:t>
            </w:r>
          </w:p>
        </w:tc>
      </w:tr>
      <w:tr w:rsidR="001B447A" w:rsidRPr="009F34CB" w14:paraId="68C8F45E" w14:textId="77777777" w:rsidTr="001B447A">
        <w:trPr>
          <w:tblCellSpacing w:w="15" w:type="dxa"/>
          <w:jc w:val="center"/>
        </w:trPr>
        <w:tc>
          <w:tcPr>
            <w:tcW w:w="0" w:type="auto"/>
            <w:vAlign w:val="center"/>
            <w:hideMark/>
          </w:tcPr>
          <w:p w14:paraId="3BD83BEF" w14:textId="77777777" w:rsidR="001B447A" w:rsidRPr="009F34CB" w:rsidRDefault="001B447A" w:rsidP="00AA29FC">
            <w:pPr>
              <w:spacing w:line="360" w:lineRule="auto"/>
              <w:jc w:val="both"/>
            </w:pPr>
            <w:r w:rsidRPr="009F34CB">
              <w:t>Green HR Practices</w:t>
            </w:r>
          </w:p>
        </w:tc>
        <w:tc>
          <w:tcPr>
            <w:tcW w:w="0" w:type="auto"/>
            <w:vAlign w:val="center"/>
            <w:hideMark/>
          </w:tcPr>
          <w:p w14:paraId="71800F78" w14:textId="77777777" w:rsidR="001B447A" w:rsidRPr="009F34CB" w:rsidRDefault="001B447A" w:rsidP="00AA29FC">
            <w:pPr>
              <w:spacing w:line="360" w:lineRule="auto"/>
              <w:jc w:val="both"/>
            </w:pPr>
            <w:r w:rsidRPr="009F34CB">
              <w:t>Renwick et al. (2013)</w:t>
            </w:r>
          </w:p>
        </w:tc>
        <w:tc>
          <w:tcPr>
            <w:tcW w:w="0" w:type="auto"/>
            <w:vAlign w:val="center"/>
            <w:hideMark/>
          </w:tcPr>
          <w:p w14:paraId="58DE7204" w14:textId="77777777" w:rsidR="001B447A" w:rsidRPr="009F34CB" w:rsidRDefault="001B447A" w:rsidP="00AA29FC">
            <w:pPr>
              <w:spacing w:line="360" w:lineRule="auto"/>
              <w:jc w:val="both"/>
            </w:pPr>
            <w:r w:rsidRPr="009F34CB">
              <w:t>0.79</w:t>
            </w:r>
          </w:p>
        </w:tc>
      </w:tr>
      <w:tr w:rsidR="001B447A" w:rsidRPr="009F34CB" w14:paraId="4DBD51F7" w14:textId="77777777" w:rsidTr="001B447A">
        <w:trPr>
          <w:tblCellSpacing w:w="15" w:type="dxa"/>
          <w:jc w:val="center"/>
        </w:trPr>
        <w:tc>
          <w:tcPr>
            <w:tcW w:w="0" w:type="auto"/>
            <w:vAlign w:val="center"/>
            <w:hideMark/>
          </w:tcPr>
          <w:p w14:paraId="0053B017" w14:textId="77777777" w:rsidR="001B447A" w:rsidRPr="009F34CB" w:rsidRDefault="001B447A" w:rsidP="00AA29FC">
            <w:pPr>
              <w:spacing w:line="360" w:lineRule="auto"/>
              <w:jc w:val="both"/>
            </w:pPr>
            <w:r w:rsidRPr="009F34CB">
              <w:t>Employee Well-being</w:t>
            </w:r>
          </w:p>
        </w:tc>
        <w:tc>
          <w:tcPr>
            <w:tcW w:w="0" w:type="auto"/>
            <w:vAlign w:val="center"/>
            <w:hideMark/>
          </w:tcPr>
          <w:p w14:paraId="25971216" w14:textId="77777777" w:rsidR="001B447A" w:rsidRPr="009F34CB" w:rsidRDefault="001B447A" w:rsidP="00AA29FC">
            <w:pPr>
              <w:spacing w:line="360" w:lineRule="auto"/>
              <w:jc w:val="both"/>
            </w:pPr>
            <w:r w:rsidRPr="009F34CB">
              <w:t>Danna &amp; Griffin (1999); Warr (2002)</w:t>
            </w:r>
          </w:p>
        </w:tc>
        <w:tc>
          <w:tcPr>
            <w:tcW w:w="0" w:type="auto"/>
            <w:vAlign w:val="center"/>
            <w:hideMark/>
          </w:tcPr>
          <w:p w14:paraId="2F9DA485" w14:textId="77777777" w:rsidR="001B447A" w:rsidRPr="009F34CB" w:rsidRDefault="001B447A" w:rsidP="00AA29FC">
            <w:pPr>
              <w:spacing w:line="360" w:lineRule="auto"/>
              <w:jc w:val="both"/>
            </w:pPr>
            <w:r w:rsidRPr="009F34CB">
              <w:t>0.90</w:t>
            </w:r>
          </w:p>
        </w:tc>
      </w:tr>
    </w:tbl>
    <w:p w14:paraId="72FE4DCA" w14:textId="77777777" w:rsidR="001B447A" w:rsidRPr="001B447A" w:rsidRDefault="001B447A" w:rsidP="001B447A">
      <w:pPr>
        <w:pStyle w:val="BodyText"/>
        <w:ind w:left="180" w:right="46"/>
        <w:jc w:val="both"/>
        <w:rPr>
          <w:b/>
          <w:bCs/>
        </w:rPr>
      </w:pPr>
    </w:p>
    <w:p w14:paraId="20FB2F27" w14:textId="77777777" w:rsidR="001B447A" w:rsidRPr="001B447A" w:rsidRDefault="001B447A" w:rsidP="001B447A">
      <w:pPr>
        <w:pStyle w:val="BodyText"/>
        <w:ind w:left="180" w:right="46"/>
        <w:jc w:val="both"/>
        <w:rPr>
          <w:b/>
          <w:bCs/>
        </w:rPr>
      </w:pPr>
      <w:r w:rsidRPr="001B447A">
        <w:rPr>
          <w:b/>
          <w:bCs/>
        </w:rPr>
        <w:t>3.4 Data Analysis</w:t>
      </w:r>
    </w:p>
    <w:p w14:paraId="5F4CACE1" w14:textId="77777777" w:rsidR="001B447A" w:rsidRDefault="001B447A" w:rsidP="001B447A">
      <w:pPr>
        <w:pStyle w:val="BodyText"/>
        <w:numPr>
          <w:ilvl w:val="2"/>
          <w:numId w:val="1"/>
        </w:numPr>
        <w:ind w:left="540" w:right="46" w:hanging="360"/>
        <w:jc w:val="both"/>
      </w:pPr>
      <w:r>
        <w:t>Reliability test: Cronbach 0.79 and above all scales.</w:t>
      </w:r>
    </w:p>
    <w:p w14:paraId="1B91190B" w14:textId="77777777" w:rsidR="001B447A" w:rsidRDefault="001B447A" w:rsidP="001B447A">
      <w:pPr>
        <w:pStyle w:val="BodyText"/>
        <w:numPr>
          <w:ilvl w:val="2"/>
          <w:numId w:val="1"/>
        </w:numPr>
        <w:ind w:left="540" w:right="46" w:hanging="360"/>
        <w:jc w:val="both"/>
      </w:pPr>
      <w:r>
        <w:t>Correlation between HR practices and the well-being.</w:t>
      </w:r>
    </w:p>
    <w:p w14:paraId="287A84A7" w14:textId="77777777" w:rsidR="001B447A" w:rsidRDefault="001B447A" w:rsidP="001B447A">
      <w:pPr>
        <w:pStyle w:val="BodyText"/>
        <w:numPr>
          <w:ilvl w:val="2"/>
          <w:numId w:val="1"/>
        </w:numPr>
        <w:ind w:left="540" w:right="46" w:hanging="360"/>
        <w:jc w:val="both"/>
      </w:pPr>
      <w:r>
        <w:t>As part of the data analysis, a multiple regression analysis will be conducted to determine strong predictors.</w:t>
      </w:r>
    </w:p>
    <w:p w14:paraId="7F3FC358" w14:textId="77777777" w:rsidR="001B447A" w:rsidRDefault="001B447A" w:rsidP="001B447A">
      <w:pPr>
        <w:pStyle w:val="BodyText"/>
        <w:numPr>
          <w:ilvl w:val="2"/>
          <w:numId w:val="1"/>
        </w:numPr>
        <w:ind w:left="540" w:right="46" w:hanging="360"/>
        <w:jc w:val="both"/>
      </w:pPr>
      <w:r>
        <w:t>Software: SPSS v26</w:t>
      </w:r>
    </w:p>
    <w:p w14:paraId="4C360E83" w14:textId="77777777" w:rsidR="001B447A" w:rsidRDefault="001B447A" w:rsidP="001B447A">
      <w:pPr>
        <w:pStyle w:val="BodyText"/>
        <w:ind w:left="180" w:right="46"/>
        <w:jc w:val="both"/>
        <w:rPr>
          <w:b/>
          <w:bCs/>
        </w:rPr>
      </w:pPr>
    </w:p>
    <w:p w14:paraId="50D7A80E" w14:textId="77777777" w:rsidR="001B447A" w:rsidRPr="001B447A" w:rsidRDefault="001B447A" w:rsidP="001B447A">
      <w:pPr>
        <w:pStyle w:val="BodyText"/>
        <w:ind w:left="180" w:right="46"/>
        <w:jc w:val="both"/>
        <w:rPr>
          <w:b/>
          <w:bCs/>
        </w:rPr>
      </w:pPr>
      <w:r w:rsidRPr="001B447A">
        <w:rPr>
          <w:b/>
          <w:bCs/>
        </w:rPr>
        <w:t>4. Results</w:t>
      </w:r>
    </w:p>
    <w:p w14:paraId="7C571393" w14:textId="77777777" w:rsidR="00581EC0" w:rsidRDefault="001B447A" w:rsidP="001B447A">
      <w:pPr>
        <w:pStyle w:val="BodyText"/>
        <w:ind w:left="180" w:right="46"/>
        <w:jc w:val="center"/>
        <w:rPr>
          <w:b/>
          <w:bCs/>
        </w:rPr>
      </w:pPr>
      <w:r w:rsidRPr="001B447A">
        <w:rPr>
          <w:b/>
          <w:bCs/>
        </w:rPr>
        <w:t>4.1 Descriptive Statistics</w:t>
      </w:r>
    </w:p>
    <w:tbl>
      <w:tblPr>
        <w:tblW w:w="681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0"/>
        <w:gridCol w:w="1157"/>
        <w:gridCol w:w="879"/>
      </w:tblGrid>
      <w:tr w:rsidR="001B447A" w:rsidRPr="009F34CB" w14:paraId="2167B77B" w14:textId="77777777" w:rsidTr="001B447A">
        <w:trPr>
          <w:trHeight w:val="492"/>
          <w:tblHeader/>
          <w:tblCellSpacing w:w="15" w:type="dxa"/>
          <w:jc w:val="center"/>
        </w:trPr>
        <w:tc>
          <w:tcPr>
            <w:tcW w:w="0" w:type="auto"/>
            <w:vAlign w:val="center"/>
            <w:hideMark/>
          </w:tcPr>
          <w:p w14:paraId="3396DD39" w14:textId="77777777" w:rsidR="001B447A" w:rsidRPr="009F34CB" w:rsidRDefault="001B447A" w:rsidP="00AA29FC">
            <w:pPr>
              <w:spacing w:line="360" w:lineRule="auto"/>
              <w:jc w:val="both"/>
              <w:rPr>
                <w:b/>
                <w:bCs/>
              </w:rPr>
            </w:pPr>
            <w:r w:rsidRPr="009F34CB">
              <w:rPr>
                <w:b/>
                <w:bCs/>
              </w:rPr>
              <w:t>Variable</w:t>
            </w:r>
          </w:p>
        </w:tc>
        <w:tc>
          <w:tcPr>
            <w:tcW w:w="0" w:type="auto"/>
            <w:vAlign w:val="center"/>
            <w:hideMark/>
          </w:tcPr>
          <w:p w14:paraId="3DB1A00F" w14:textId="77777777" w:rsidR="001B447A" w:rsidRPr="009F34CB" w:rsidRDefault="001B447A" w:rsidP="00AA29FC">
            <w:pPr>
              <w:spacing w:line="360" w:lineRule="auto"/>
              <w:jc w:val="both"/>
              <w:rPr>
                <w:b/>
                <w:bCs/>
              </w:rPr>
            </w:pPr>
            <w:r w:rsidRPr="009F34CB">
              <w:rPr>
                <w:b/>
                <w:bCs/>
              </w:rPr>
              <w:t>Mean</w:t>
            </w:r>
          </w:p>
        </w:tc>
        <w:tc>
          <w:tcPr>
            <w:tcW w:w="0" w:type="auto"/>
            <w:vAlign w:val="center"/>
            <w:hideMark/>
          </w:tcPr>
          <w:p w14:paraId="62563CCF" w14:textId="77777777" w:rsidR="001B447A" w:rsidRPr="009F34CB" w:rsidRDefault="001B447A" w:rsidP="00AA29FC">
            <w:pPr>
              <w:spacing w:line="360" w:lineRule="auto"/>
              <w:jc w:val="both"/>
              <w:rPr>
                <w:b/>
                <w:bCs/>
              </w:rPr>
            </w:pPr>
            <w:r w:rsidRPr="009F34CB">
              <w:rPr>
                <w:b/>
                <w:bCs/>
              </w:rPr>
              <w:t>SD</w:t>
            </w:r>
          </w:p>
        </w:tc>
      </w:tr>
      <w:tr w:rsidR="001B447A" w:rsidRPr="009F34CB" w14:paraId="3E539F1E" w14:textId="77777777" w:rsidTr="001B447A">
        <w:trPr>
          <w:trHeight w:val="480"/>
          <w:tblCellSpacing w:w="15" w:type="dxa"/>
          <w:jc w:val="center"/>
        </w:trPr>
        <w:tc>
          <w:tcPr>
            <w:tcW w:w="0" w:type="auto"/>
            <w:vAlign w:val="center"/>
            <w:hideMark/>
          </w:tcPr>
          <w:p w14:paraId="22F69AD7" w14:textId="77777777" w:rsidR="001B447A" w:rsidRPr="009F34CB" w:rsidRDefault="001B447A" w:rsidP="00AA29FC">
            <w:pPr>
              <w:spacing w:line="360" w:lineRule="auto"/>
              <w:jc w:val="both"/>
            </w:pPr>
            <w:r w:rsidRPr="009F34CB">
              <w:t>Sustainable Work Practices</w:t>
            </w:r>
          </w:p>
        </w:tc>
        <w:tc>
          <w:tcPr>
            <w:tcW w:w="0" w:type="auto"/>
            <w:vAlign w:val="center"/>
            <w:hideMark/>
          </w:tcPr>
          <w:p w14:paraId="699EE393" w14:textId="77777777" w:rsidR="001B447A" w:rsidRPr="009F34CB" w:rsidRDefault="001B447A" w:rsidP="00AA29FC">
            <w:pPr>
              <w:spacing w:line="360" w:lineRule="auto"/>
              <w:jc w:val="both"/>
            </w:pPr>
            <w:r w:rsidRPr="009F34CB">
              <w:t>3.76</w:t>
            </w:r>
          </w:p>
        </w:tc>
        <w:tc>
          <w:tcPr>
            <w:tcW w:w="0" w:type="auto"/>
            <w:vAlign w:val="center"/>
            <w:hideMark/>
          </w:tcPr>
          <w:p w14:paraId="0F8D6475" w14:textId="77777777" w:rsidR="001B447A" w:rsidRPr="009F34CB" w:rsidRDefault="001B447A" w:rsidP="00AA29FC">
            <w:pPr>
              <w:spacing w:line="360" w:lineRule="auto"/>
              <w:jc w:val="both"/>
            </w:pPr>
            <w:r w:rsidRPr="009F34CB">
              <w:t>0.68</w:t>
            </w:r>
          </w:p>
        </w:tc>
      </w:tr>
      <w:tr w:rsidR="001B447A" w:rsidRPr="009F34CB" w14:paraId="6144C827" w14:textId="77777777" w:rsidTr="001B447A">
        <w:trPr>
          <w:trHeight w:val="492"/>
          <w:tblCellSpacing w:w="15" w:type="dxa"/>
          <w:jc w:val="center"/>
        </w:trPr>
        <w:tc>
          <w:tcPr>
            <w:tcW w:w="0" w:type="auto"/>
            <w:vAlign w:val="center"/>
            <w:hideMark/>
          </w:tcPr>
          <w:p w14:paraId="290C07BC" w14:textId="77777777" w:rsidR="001B447A" w:rsidRPr="009F34CB" w:rsidRDefault="001B447A" w:rsidP="00AA29FC">
            <w:pPr>
              <w:spacing w:line="360" w:lineRule="auto"/>
              <w:jc w:val="both"/>
            </w:pPr>
            <w:r w:rsidRPr="009F34CB">
              <w:t>Employee Participation</w:t>
            </w:r>
          </w:p>
        </w:tc>
        <w:tc>
          <w:tcPr>
            <w:tcW w:w="0" w:type="auto"/>
            <w:vAlign w:val="center"/>
            <w:hideMark/>
          </w:tcPr>
          <w:p w14:paraId="4D9175DD" w14:textId="77777777" w:rsidR="001B447A" w:rsidRPr="009F34CB" w:rsidRDefault="001B447A" w:rsidP="00AA29FC">
            <w:pPr>
              <w:spacing w:line="360" w:lineRule="auto"/>
              <w:jc w:val="both"/>
            </w:pPr>
            <w:r w:rsidRPr="009F34CB">
              <w:t>3.69</w:t>
            </w:r>
          </w:p>
        </w:tc>
        <w:tc>
          <w:tcPr>
            <w:tcW w:w="0" w:type="auto"/>
            <w:vAlign w:val="center"/>
            <w:hideMark/>
          </w:tcPr>
          <w:p w14:paraId="60636C76" w14:textId="77777777" w:rsidR="001B447A" w:rsidRPr="009F34CB" w:rsidRDefault="001B447A" w:rsidP="00AA29FC">
            <w:pPr>
              <w:spacing w:line="360" w:lineRule="auto"/>
              <w:jc w:val="both"/>
            </w:pPr>
            <w:r w:rsidRPr="009F34CB">
              <w:t>0.72</w:t>
            </w:r>
          </w:p>
        </w:tc>
      </w:tr>
      <w:tr w:rsidR="001B447A" w:rsidRPr="009F34CB" w14:paraId="4EA46C71" w14:textId="77777777" w:rsidTr="001B447A">
        <w:trPr>
          <w:trHeight w:val="492"/>
          <w:tblCellSpacing w:w="15" w:type="dxa"/>
          <w:jc w:val="center"/>
        </w:trPr>
        <w:tc>
          <w:tcPr>
            <w:tcW w:w="0" w:type="auto"/>
            <w:vAlign w:val="center"/>
            <w:hideMark/>
          </w:tcPr>
          <w:p w14:paraId="26BF5F7B" w14:textId="77777777" w:rsidR="001B447A" w:rsidRPr="009F34CB" w:rsidRDefault="001B447A" w:rsidP="00AA29FC">
            <w:pPr>
              <w:spacing w:line="360" w:lineRule="auto"/>
              <w:jc w:val="both"/>
            </w:pPr>
            <w:r w:rsidRPr="009F34CB">
              <w:t>Training &amp; Development</w:t>
            </w:r>
          </w:p>
        </w:tc>
        <w:tc>
          <w:tcPr>
            <w:tcW w:w="0" w:type="auto"/>
            <w:vAlign w:val="center"/>
            <w:hideMark/>
          </w:tcPr>
          <w:p w14:paraId="16BEA6F6" w14:textId="77777777" w:rsidR="001B447A" w:rsidRPr="009F34CB" w:rsidRDefault="001B447A" w:rsidP="00AA29FC">
            <w:pPr>
              <w:spacing w:line="360" w:lineRule="auto"/>
              <w:jc w:val="both"/>
            </w:pPr>
            <w:r w:rsidRPr="009F34CB">
              <w:t>3.85</w:t>
            </w:r>
          </w:p>
        </w:tc>
        <w:tc>
          <w:tcPr>
            <w:tcW w:w="0" w:type="auto"/>
            <w:vAlign w:val="center"/>
            <w:hideMark/>
          </w:tcPr>
          <w:p w14:paraId="2B17E477" w14:textId="77777777" w:rsidR="001B447A" w:rsidRPr="009F34CB" w:rsidRDefault="001B447A" w:rsidP="00AA29FC">
            <w:pPr>
              <w:spacing w:line="360" w:lineRule="auto"/>
              <w:jc w:val="both"/>
            </w:pPr>
            <w:r w:rsidRPr="009F34CB">
              <w:t>0.64</w:t>
            </w:r>
          </w:p>
        </w:tc>
      </w:tr>
      <w:tr w:rsidR="001B447A" w:rsidRPr="009F34CB" w14:paraId="4EE17CF5" w14:textId="77777777" w:rsidTr="001B447A">
        <w:trPr>
          <w:trHeight w:val="480"/>
          <w:tblCellSpacing w:w="15" w:type="dxa"/>
          <w:jc w:val="center"/>
        </w:trPr>
        <w:tc>
          <w:tcPr>
            <w:tcW w:w="0" w:type="auto"/>
            <w:vAlign w:val="center"/>
            <w:hideMark/>
          </w:tcPr>
          <w:p w14:paraId="14E10245" w14:textId="77777777" w:rsidR="001B447A" w:rsidRPr="009F34CB" w:rsidRDefault="001B447A" w:rsidP="00AA29FC">
            <w:pPr>
              <w:spacing w:line="360" w:lineRule="auto"/>
              <w:jc w:val="both"/>
            </w:pPr>
            <w:r w:rsidRPr="009F34CB">
              <w:t>Work–Life Balance</w:t>
            </w:r>
          </w:p>
        </w:tc>
        <w:tc>
          <w:tcPr>
            <w:tcW w:w="0" w:type="auto"/>
            <w:vAlign w:val="center"/>
            <w:hideMark/>
          </w:tcPr>
          <w:p w14:paraId="1720D507" w14:textId="77777777" w:rsidR="001B447A" w:rsidRPr="009F34CB" w:rsidRDefault="001B447A" w:rsidP="00AA29FC">
            <w:pPr>
              <w:spacing w:line="360" w:lineRule="auto"/>
              <w:jc w:val="both"/>
            </w:pPr>
            <w:r w:rsidRPr="009F34CB">
              <w:t>3.61</w:t>
            </w:r>
          </w:p>
        </w:tc>
        <w:tc>
          <w:tcPr>
            <w:tcW w:w="0" w:type="auto"/>
            <w:vAlign w:val="center"/>
            <w:hideMark/>
          </w:tcPr>
          <w:p w14:paraId="61993DB7" w14:textId="77777777" w:rsidR="001B447A" w:rsidRPr="009F34CB" w:rsidRDefault="001B447A" w:rsidP="00AA29FC">
            <w:pPr>
              <w:spacing w:line="360" w:lineRule="auto"/>
              <w:jc w:val="both"/>
            </w:pPr>
            <w:r w:rsidRPr="009F34CB">
              <w:t>0.71</w:t>
            </w:r>
          </w:p>
        </w:tc>
      </w:tr>
      <w:tr w:rsidR="001B447A" w:rsidRPr="009F34CB" w14:paraId="33C34BCD" w14:textId="77777777" w:rsidTr="001B447A">
        <w:trPr>
          <w:trHeight w:val="492"/>
          <w:tblCellSpacing w:w="15" w:type="dxa"/>
          <w:jc w:val="center"/>
        </w:trPr>
        <w:tc>
          <w:tcPr>
            <w:tcW w:w="0" w:type="auto"/>
            <w:vAlign w:val="center"/>
            <w:hideMark/>
          </w:tcPr>
          <w:p w14:paraId="3B8396ED" w14:textId="77777777" w:rsidR="001B447A" w:rsidRPr="009F34CB" w:rsidRDefault="001B447A" w:rsidP="00AA29FC">
            <w:pPr>
              <w:spacing w:line="360" w:lineRule="auto"/>
              <w:jc w:val="both"/>
            </w:pPr>
            <w:r w:rsidRPr="009F34CB">
              <w:t>Green HR Practices</w:t>
            </w:r>
          </w:p>
        </w:tc>
        <w:tc>
          <w:tcPr>
            <w:tcW w:w="0" w:type="auto"/>
            <w:vAlign w:val="center"/>
            <w:hideMark/>
          </w:tcPr>
          <w:p w14:paraId="4241C65C" w14:textId="77777777" w:rsidR="001B447A" w:rsidRPr="009F34CB" w:rsidRDefault="001B447A" w:rsidP="00AA29FC">
            <w:pPr>
              <w:spacing w:line="360" w:lineRule="auto"/>
              <w:jc w:val="both"/>
            </w:pPr>
            <w:r w:rsidRPr="009F34CB">
              <w:t>3.55</w:t>
            </w:r>
          </w:p>
        </w:tc>
        <w:tc>
          <w:tcPr>
            <w:tcW w:w="0" w:type="auto"/>
            <w:vAlign w:val="center"/>
            <w:hideMark/>
          </w:tcPr>
          <w:p w14:paraId="70637D1A" w14:textId="77777777" w:rsidR="001B447A" w:rsidRPr="009F34CB" w:rsidRDefault="001B447A" w:rsidP="00AA29FC">
            <w:pPr>
              <w:spacing w:line="360" w:lineRule="auto"/>
              <w:jc w:val="both"/>
            </w:pPr>
            <w:r w:rsidRPr="009F34CB">
              <w:t>0.75</w:t>
            </w:r>
          </w:p>
        </w:tc>
      </w:tr>
      <w:tr w:rsidR="001B447A" w:rsidRPr="009F34CB" w14:paraId="3698A667" w14:textId="77777777" w:rsidTr="001B447A">
        <w:trPr>
          <w:trHeight w:val="492"/>
          <w:tblCellSpacing w:w="15" w:type="dxa"/>
          <w:jc w:val="center"/>
        </w:trPr>
        <w:tc>
          <w:tcPr>
            <w:tcW w:w="0" w:type="auto"/>
            <w:vAlign w:val="center"/>
            <w:hideMark/>
          </w:tcPr>
          <w:p w14:paraId="663FCCF7" w14:textId="77777777" w:rsidR="001B447A" w:rsidRPr="009F34CB" w:rsidRDefault="001B447A" w:rsidP="00AA29FC">
            <w:pPr>
              <w:spacing w:line="360" w:lineRule="auto"/>
              <w:jc w:val="both"/>
            </w:pPr>
            <w:r w:rsidRPr="009F34CB">
              <w:t>Employee Well-being</w:t>
            </w:r>
          </w:p>
        </w:tc>
        <w:tc>
          <w:tcPr>
            <w:tcW w:w="0" w:type="auto"/>
            <w:vAlign w:val="center"/>
            <w:hideMark/>
          </w:tcPr>
          <w:p w14:paraId="38A7033C" w14:textId="77777777" w:rsidR="001B447A" w:rsidRPr="009F34CB" w:rsidRDefault="001B447A" w:rsidP="00AA29FC">
            <w:pPr>
              <w:spacing w:line="360" w:lineRule="auto"/>
              <w:jc w:val="both"/>
            </w:pPr>
            <w:r w:rsidRPr="009F34CB">
              <w:t>3.80</w:t>
            </w:r>
          </w:p>
        </w:tc>
        <w:tc>
          <w:tcPr>
            <w:tcW w:w="0" w:type="auto"/>
            <w:vAlign w:val="center"/>
            <w:hideMark/>
          </w:tcPr>
          <w:p w14:paraId="7A33F706" w14:textId="77777777" w:rsidR="001B447A" w:rsidRPr="009F34CB" w:rsidRDefault="001B447A" w:rsidP="00AA29FC">
            <w:pPr>
              <w:spacing w:line="360" w:lineRule="auto"/>
              <w:jc w:val="both"/>
            </w:pPr>
            <w:r w:rsidRPr="009F34CB">
              <w:t>0.66</w:t>
            </w:r>
          </w:p>
        </w:tc>
      </w:tr>
    </w:tbl>
    <w:p w14:paraId="193495C3" w14:textId="77777777" w:rsidR="001B447A" w:rsidRDefault="001B447A" w:rsidP="001B447A">
      <w:pPr>
        <w:spacing w:line="360" w:lineRule="auto"/>
        <w:ind w:left="180"/>
        <w:jc w:val="both"/>
        <w:rPr>
          <w:b/>
          <w:bCs/>
        </w:rPr>
      </w:pPr>
    </w:p>
    <w:p w14:paraId="1162133D" w14:textId="77777777" w:rsidR="001B447A" w:rsidRPr="009F34CB" w:rsidRDefault="001B447A" w:rsidP="001B447A">
      <w:pPr>
        <w:spacing w:line="360" w:lineRule="auto"/>
        <w:ind w:left="180"/>
        <w:jc w:val="center"/>
        <w:rPr>
          <w:b/>
          <w:bCs/>
        </w:rPr>
      </w:pPr>
      <w:r w:rsidRPr="009F34CB">
        <w:rPr>
          <w:b/>
          <w:bCs/>
        </w:rPr>
        <w:t>4.2 Correlation Analysis</w:t>
      </w:r>
    </w:p>
    <w:tbl>
      <w:tblPr>
        <w:tblW w:w="722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5"/>
        <w:gridCol w:w="2487"/>
        <w:gridCol w:w="1125"/>
      </w:tblGrid>
      <w:tr w:rsidR="001B447A" w:rsidRPr="009F34CB" w14:paraId="3AFF3B0E" w14:textId="77777777" w:rsidTr="001B447A">
        <w:trPr>
          <w:trHeight w:val="537"/>
          <w:tblHeader/>
          <w:tblCellSpacing w:w="15" w:type="dxa"/>
          <w:jc w:val="center"/>
        </w:trPr>
        <w:tc>
          <w:tcPr>
            <w:tcW w:w="0" w:type="auto"/>
            <w:vAlign w:val="center"/>
            <w:hideMark/>
          </w:tcPr>
          <w:p w14:paraId="7A88C3E1" w14:textId="77777777" w:rsidR="001B447A" w:rsidRPr="009F34CB" w:rsidRDefault="001B447A" w:rsidP="00AA29FC">
            <w:pPr>
              <w:spacing w:line="360" w:lineRule="auto"/>
              <w:jc w:val="both"/>
              <w:rPr>
                <w:b/>
                <w:bCs/>
              </w:rPr>
            </w:pPr>
            <w:r w:rsidRPr="009F34CB">
              <w:rPr>
                <w:b/>
                <w:bCs/>
              </w:rPr>
              <w:t>Variable</w:t>
            </w:r>
          </w:p>
        </w:tc>
        <w:tc>
          <w:tcPr>
            <w:tcW w:w="0" w:type="auto"/>
            <w:vAlign w:val="center"/>
            <w:hideMark/>
          </w:tcPr>
          <w:p w14:paraId="6BCF7BD5" w14:textId="77777777" w:rsidR="001B447A" w:rsidRPr="009F34CB" w:rsidRDefault="001B447A" w:rsidP="00AA29FC">
            <w:pPr>
              <w:spacing w:line="360" w:lineRule="auto"/>
              <w:jc w:val="both"/>
              <w:rPr>
                <w:b/>
                <w:bCs/>
              </w:rPr>
            </w:pPr>
            <w:r w:rsidRPr="009F34CB">
              <w:rPr>
                <w:b/>
                <w:bCs/>
              </w:rPr>
              <w:t>r with Well-being</w:t>
            </w:r>
          </w:p>
        </w:tc>
        <w:tc>
          <w:tcPr>
            <w:tcW w:w="0" w:type="auto"/>
            <w:vAlign w:val="center"/>
            <w:hideMark/>
          </w:tcPr>
          <w:p w14:paraId="11CE8634" w14:textId="77777777" w:rsidR="001B447A" w:rsidRPr="009F34CB" w:rsidRDefault="001B447A" w:rsidP="00AA29FC">
            <w:pPr>
              <w:spacing w:line="360" w:lineRule="auto"/>
              <w:jc w:val="both"/>
              <w:rPr>
                <w:b/>
                <w:bCs/>
              </w:rPr>
            </w:pPr>
            <w:r w:rsidRPr="009F34CB">
              <w:rPr>
                <w:b/>
                <w:bCs/>
              </w:rPr>
              <w:t>p-value</w:t>
            </w:r>
          </w:p>
        </w:tc>
      </w:tr>
      <w:tr w:rsidR="001B447A" w:rsidRPr="009F34CB" w14:paraId="13691DA3" w14:textId="77777777" w:rsidTr="001B447A">
        <w:trPr>
          <w:trHeight w:val="524"/>
          <w:tblCellSpacing w:w="15" w:type="dxa"/>
          <w:jc w:val="center"/>
        </w:trPr>
        <w:tc>
          <w:tcPr>
            <w:tcW w:w="0" w:type="auto"/>
            <w:vAlign w:val="center"/>
            <w:hideMark/>
          </w:tcPr>
          <w:p w14:paraId="6C894A78" w14:textId="77777777" w:rsidR="001B447A" w:rsidRPr="009F34CB" w:rsidRDefault="001B447A" w:rsidP="00AA29FC">
            <w:pPr>
              <w:spacing w:line="360" w:lineRule="auto"/>
              <w:jc w:val="both"/>
            </w:pPr>
            <w:r w:rsidRPr="009F34CB">
              <w:t>Sustainable Work Practices</w:t>
            </w:r>
          </w:p>
        </w:tc>
        <w:tc>
          <w:tcPr>
            <w:tcW w:w="0" w:type="auto"/>
            <w:vAlign w:val="center"/>
            <w:hideMark/>
          </w:tcPr>
          <w:p w14:paraId="69FADB3F" w14:textId="77777777" w:rsidR="001B447A" w:rsidRPr="009F34CB" w:rsidRDefault="001B447A" w:rsidP="00AA29FC">
            <w:pPr>
              <w:spacing w:line="360" w:lineRule="auto"/>
              <w:jc w:val="both"/>
            </w:pPr>
            <w:r w:rsidRPr="009F34CB">
              <w:t>0.45</w:t>
            </w:r>
          </w:p>
        </w:tc>
        <w:tc>
          <w:tcPr>
            <w:tcW w:w="0" w:type="auto"/>
            <w:vAlign w:val="center"/>
            <w:hideMark/>
          </w:tcPr>
          <w:p w14:paraId="57B9F141" w14:textId="77777777" w:rsidR="001B447A" w:rsidRPr="009F34CB" w:rsidRDefault="001B447A" w:rsidP="00AA29FC">
            <w:pPr>
              <w:spacing w:line="360" w:lineRule="auto"/>
              <w:jc w:val="both"/>
            </w:pPr>
            <w:r w:rsidRPr="009F34CB">
              <w:t>&lt;0.01</w:t>
            </w:r>
          </w:p>
        </w:tc>
      </w:tr>
      <w:tr w:rsidR="001B447A" w:rsidRPr="009F34CB" w14:paraId="14292EE6" w14:textId="77777777" w:rsidTr="001B447A">
        <w:trPr>
          <w:trHeight w:val="537"/>
          <w:tblCellSpacing w:w="15" w:type="dxa"/>
          <w:jc w:val="center"/>
        </w:trPr>
        <w:tc>
          <w:tcPr>
            <w:tcW w:w="0" w:type="auto"/>
            <w:vAlign w:val="center"/>
            <w:hideMark/>
          </w:tcPr>
          <w:p w14:paraId="42A2B395" w14:textId="77777777" w:rsidR="001B447A" w:rsidRPr="009F34CB" w:rsidRDefault="001B447A" w:rsidP="00AA29FC">
            <w:pPr>
              <w:spacing w:line="360" w:lineRule="auto"/>
              <w:jc w:val="both"/>
            </w:pPr>
            <w:r w:rsidRPr="009F34CB">
              <w:t>Employee Participation</w:t>
            </w:r>
          </w:p>
        </w:tc>
        <w:tc>
          <w:tcPr>
            <w:tcW w:w="0" w:type="auto"/>
            <w:vAlign w:val="center"/>
            <w:hideMark/>
          </w:tcPr>
          <w:p w14:paraId="76D02BE6" w14:textId="77777777" w:rsidR="001B447A" w:rsidRPr="009F34CB" w:rsidRDefault="001B447A" w:rsidP="00AA29FC">
            <w:pPr>
              <w:spacing w:line="360" w:lineRule="auto"/>
              <w:jc w:val="both"/>
            </w:pPr>
            <w:r w:rsidRPr="009F34CB">
              <w:t>0.39</w:t>
            </w:r>
          </w:p>
        </w:tc>
        <w:tc>
          <w:tcPr>
            <w:tcW w:w="0" w:type="auto"/>
            <w:vAlign w:val="center"/>
            <w:hideMark/>
          </w:tcPr>
          <w:p w14:paraId="2B310F6A" w14:textId="77777777" w:rsidR="001B447A" w:rsidRPr="009F34CB" w:rsidRDefault="001B447A" w:rsidP="00AA29FC">
            <w:pPr>
              <w:spacing w:line="360" w:lineRule="auto"/>
              <w:jc w:val="both"/>
            </w:pPr>
            <w:r w:rsidRPr="009F34CB">
              <w:t>&lt;0.01</w:t>
            </w:r>
          </w:p>
        </w:tc>
      </w:tr>
      <w:tr w:rsidR="001B447A" w:rsidRPr="009F34CB" w14:paraId="6FDBB924" w14:textId="77777777" w:rsidTr="001B447A">
        <w:trPr>
          <w:trHeight w:val="537"/>
          <w:tblCellSpacing w:w="15" w:type="dxa"/>
          <w:jc w:val="center"/>
        </w:trPr>
        <w:tc>
          <w:tcPr>
            <w:tcW w:w="0" w:type="auto"/>
            <w:vAlign w:val="center"/>
            <w:hideMark/>
          </w:tcPr>
          <w:p w14:paraId="0AF8FBC9" w14:textId="77777777" w:rsidR="001B447A" w:rsidRPr="009F34CB" w:rsidRDefault="001B447A" w:rsidP="00AA29FC">
            <w:pPr>
              <w:spacing w:line="360" w:lineRule="auto"/>
              <w:jc w:val="both"/>
            </w:pPr>
            <w:r w:rsidRPr="009F34CB">
              <w:t>Training &amp; Development</w:t>
            </w:r>
          </w:p>
        </w:tc>
        <w:tc>
          <w:tcPr>
            <w:tcW w:w="0" w:type="auto"/>
            <w:vAlign w:val="center"/>
            <w:hideMark/>
          </w:tcPr>
          <w:p w14:paraId="0CDFF36A" w14:textId="77777777" w:rsidR="001B447A" w:rsidRPr="009F34CB" w:rsidRDefault="001B447A" w:rsidP="00AA29FC">
            <w:pPr>
              <w:spacing w:line="360" w:lineRule="auto"/>
              <w:jc w:val="both"/>
            </w:pPr>
            <w:r w:rsidRPr="009F34CB">
              <w:t>0.42</w:t>
            </w:r>
          </w:p>
        </w:tc>
        <w:tc>
          <w:tcPr>
            <w:tcW w:w="0" w:type="auto"/>
            <w:vAlign w:val="center"/>
            <w:hideMark/>
          </w:tcPr>
          <w:p w14:paraId="0689CF20" w14:textId="77777777" w:rsidR="001B447A" w:rsidRPr="009F34CB" w:rsidRDefault="001B447A" w:rsidP="00AA29FC">
            <w:pPr>
              <w:spacing w:line="360" w:lineRule="auto"/>
              <w:jc w:val="both"/>
            </w:pPr>
            <w:r w:rsidRPr="009F34CB">
              <w:t>&lt;0.01</w:t>
            </w:r>
          </w:p>
        </w:tc>
      </w:tr>
      <w:tr w:rsidR="001B447A" w:rsidRPr="009F34CB" w14:paraId="06A8409D" w14:textId="77777777" w:rsidTr="001B447A">
        <w:trPr>
          <w:trHeight w:val="524"/>
          <w:tblCellSpacing w:w="15" w:type="dxa"/>
          <w:jc w:val="center"/>
        </w:trPr>
        <w:tc>
          <w:tcPr>
            <w:tcW w:w="0" w:type="auto"/>
            <w:vAlign w:val="center"/>
            <w:hideMark/>
          </w:tcPr>
          <w:p w14:paraId="5B5A94F6" w14:textId="77777777" w:rsidR="001B447A" w:rsidRPr="009F34CB" w:rsidRDefault="001B447A" w:rsidP="00AA29FC">
            <w:pPr>
              <w:spacing w:line="360" w:lineRule="auto"/>
              <w:jc w:val="both"/>
            </w:pPr>
            <w:r w:rsidRPr="009F34CB">
              <w:t>Work–Life Balance</w:t>
            </w:r>
          </w:p>
        </w:tc>
        <w:tc>
          <w:tcPr>
            <w:tcW w:w="0" w:type="auto"/>
            <w:vAlign w:val="center"/>
            <w:hideMark/>
          </w:tcPr>
          <w:p w14:paraId="3D117703" w14:textId="77777777" w:rsidR="001B447A" w:rsidRPr="009F34CB" w:rsidRDefault="001B447A" w:rsidP="00AA29FC">
            <w:pPr>
              <w:spacing w:line="360" w:lineRule="auto"/>
              <w:jc w:val="both"/>
            </w:pPr>
            <w:r w:rsidRPr="009F34CB">
              <w:t>0.51</w:t>
            </w:r>
          </w:p>
        </w:tc>
        <w:tc>
          <w:tcPr>
            <w:tcW w:w="0" w:type="auto"/>
            <w:vAlign w:val="center"/>
            <w:hideMark/>
          </w:tcPr>
          <w:p w14:paraId="620F792B" w14:textId="77777777" w:rsidR="001B447A" w:rsidRPr="009F34CB" w:rsidRDefault="001B447A" w:rsidP="00AA29FC">
            <w:pPr>
              <w:spacing w:line="360" w:lineRule="auto"/>
              <w:jc w:val="both"/>
            </w:pPr>
            <w:r w:rsidRPr="009F34CB">
              <w:t>&lt;0.01</w:t>
            </w:r>
          </w:p>
        </w:tc>
      </w:tr>
      <w:tr w:rsidR="001B447A" w:rsidRPr="009F34CB" w14:paraId="28A4F7A5" w14:textId="77777777" w:rsidTr="001B447A">
        <w:trPr>
          <w:trHeight w:val="537"/>
          <w:tblCellSpacing w:w="15" w:type="dxa"/>
          <w:jc w:val="center"/>
        </w:trPr>
        <w:tc>
          <w:tcPr>
            <w:tcW w:w="0" w:type="auto"/>
            <w:vAlign w:val="center"/>
            <w:hideMark/>
          </w:tcPr>
          <w:p w14:paraId="7FC38047" w14:textId="77777777" w:rsidR="001B447A" w:rsidRPr="009F34CB" w:rsidRDefault="001B447A" w:rsidP="00AA29FC">
            <w:pPr>
              <w:spacing w:line="360" w:lineRule="auto"/>
              <w:jc w:val="both"/>
            </w:pPr>
            <w:r w:rsidRPr="009F34CB">
              <w:lastRenderedPageBreak/>
              <w:t>Green HR Practices</w:t>
            </w:r>
          </w:p>
        </w:tc>
        <w:tc>
          <w:tcPr>
            <w:tcW w:w="0" w:type="auto"/>
            <w:vAlign w:val="center"/>
            <w:hideMark/>
          </w:tcPr>
          <w:p w14:paraId="0A1D1B4F" w14:textId="77777777" w:rsidR="001B447A" w:rsidRPr="009F34CB" w:rsidRDefault="001B447A" w:rsidP="00AA29FC">
            <w:pPr>
              <w:spacing w:line="360" w:lineRule="auto"/>
              <w:jc w:val="both"/>
            </w:pPr>
            <w:r w:rsidRPr="009F34CB">
              <w:t>0.28</w:t>
            </w:r>
          </w:p>
        </w:tc>
        <w:tc>
          <w:tcPr>
            <w:tcW w:w="0" w:type="auto"/>
            <w:vAlign w:val="center"/>
            <w:hideMark/>
          </w:tcPr>
          <w:p w14:paraId="19AD4E63" w14:textId="77777777" w:rsidR="001B447A" w:rsidRPr="009F34CB" w:rsidRDefault="001B447A" w:rsidP="00AA29FC">
            <w:pPr>
              <w:spacing w:line="360" w:lineRule="auto"/>
              <w:jc w:val="both"/>
            </w:pPr>
            <w:r w:rsidRPr="009F34CB">
              <w:t>&lt;0.05</w:t>
            </w:r>
          </w:p>
        </w:tc>
      </w:tr>
    </w:tbl>
    <w:p w14:paraId="5BBD39F3" w14:textId="77777777" w:rsidR="001B447A" w:rsidRDefault="001B447A" w:rsidP="001B447A">
      <w:pPr>
        <w:ind w:left="180"/>
        <w:jc w:val="both"/>
        <w:rPr>
          <w:b/>
          <w:bCs/>
        </w:rPr>
      </w:pPr>
    </w:p>
    <w:p w14:paraId="05650449" w14:textId="77777777" w:rsidR="001B447A" w:rsidRPr="009F34CB" w:rsidRDefault="001B447A" w:rsidP="001B447A">
      <w:pPr>
        <w:ind w:left="180"/>
        <w:jc w:val="both"/>
        <w:rPr>
          <w:b/>
          <w:bCs/>
        </w:rPr>
      </w:pPr>
      <w:r w:rsidRPr="009F34CB">
        <w:rPr>
          <w:b/>
          <w:bCs/>
        </w:rPr>
        <w:t>4.3 Regression Analysis</w:t>
      </w:r>
    </w:p>
    <w:p w14:paraId="0F62124E" w14:textId="77777777" w:rsidR="001B447A" w:rsidRPr="00F66E46" w:rsidRDefault="001B447A" w:rsidP="001B447A">
      <w:pPr>
        <w:ind w:left="180"/>
        <w:jc w:val="both"/>
      </w:pPr>
      <w:r w:rsidRPr="00F66E46">
        <w:t>Dependent Variable: Well-being of the employee</w:t>
      </w:r>
    </w:p>
    <w:p w14:paraId="4064ED23" w14:textId="77777777" w:rsidR="001B447A" w:rsidRPr="009F34CB" w:rsidRDefault="001B447A" w:rsidP="001B447A">
      <w:pPr>
        <w:ind w:left="180"/>
        <w:jc w:val="both"/>
      </w:pPr>
      <w:r w:rsidRPr="00F66E46">
        <w:t>Sustainable HR practices: Independent Variables</w:t>
      </w:r>
    </w:p>
    <w:tbl>
      <w:tblPr>
        <w:tblW w:w="737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2"/>
        <w:gridCol w:w="732"/>
        <w:gridCol w:w="1157"/>
        <w:gridCol w:w="1457"/>
      </w:tblGrid>
      <w:tr w:rsidR="001B447A" w:rsidRPr="009F34CB" w14:paraId="0138846A" w14:textId="77777777" w:rsidTr="001B447A">
        <w:trPr>
          <w:trHeight w:val="537"/>
          <w:tblHeader/>
          <w:tblCellSpacing w:w="15" w:type="dxa"/>
          <w:jc w:val="center"/>
        </w:trPr>
        <w:tc>
          <w:tcPr>
            <w:tcW w:w="0" w:type="auto"/>
            <w:vAlign w:val="center"/>
            <w:hideMark/>
          </w:tcPr>
          <w:p w14:paraId="7AEA3765" w14:textId="77777777" w:rsidR="001B447A" w:rsidRPr="009F34CB" w:rsidRDefault="001B447A" w:rsidP="00AA29FC">
            <w:pPr>
              <w:spacing w:line="360" w:lineRule="auto"/>
              <w:jc w:val="both"/>
              <w:rPr>
                <w:b/>
                <w:bCs/>
              </w:rPr>
            </w:pPr>
            <w:r w:rsidRPr="009F34CB">
              <w:rPr>
                <w:b/>
                <w:bCs/>
              </w:rPr>
              <w:t>Predictor</w:t>
            </w:r>
          </w:p>
        </w:tc>
        <w:tc>
          <w:tcPr>
            <w:tcW w:w="0" w:type="auto"/>
            <w:vAlign w:val="center"/>
            <w:hideMark/>
          </w:tcPr>
          <w:p w14:paraId="065C1C2D" w14:textId="77777777" w:rsidR="001B447A" w:rsidRPr="009F34CB" w:rsidRDefault="001B447A" w:rsidP="00AA29FC">
            <w:pPr>
              <w:spacing w:line="360" w:lineRule="auto"/>
              <w:jc w:val="both"/>
              <w:rPr>
                <w:b/>
                <w:bCs/>
              </w:rPr>
            </w:pPr>
            <w:r w:rsidRPr="009F34CB">
              <w:rPr>
                <w:b/>
                <w:bCs/>
              </w:rPr>
              <w:t>β</w:t>
            </w:r>
          </w:p>
        </w:tc>
        <w:tc>
          <w:tcPr>
            <w:tcW w:w="0" w:type="auto"/>
            <w:vAlign w:val="center"/>
            <w:hideMark/>
          </w:tcPr>
          <w:p w14:paraId="16B18ED7" w14:textId="77777777" w:rsidR="001B447A" w:rsidRPr="009F34CB" w:rsidRDefault="001B447A" w:rsidP="00AA29FC">
            <w:pPr>
              <w:spacing w:line="360" w:lineRule="auto"/>
              <w:jc w:val="both"/>
              <w:rPr>
                <w:b/>
                <w:bCs/>
              </w:rPr>
            </w:pPr>
            <w:r w:rsidRPr="009F34CB">
              <w:rPr>
                <w:b/>
                <w:bCs/>
              </w:rPr>
              <w:t>t-value</w:t>
            </w:r>
          </w:p>
        </w:tc>
        <w:tc>
          <w:tcPr>
            <w:tcW w:w="0" w:type="auto"/>
            <w:vAlign w:val="center"/>
            <w:hideMark/>
          </w:tcPr>
          <w:p w14:paraId="34C19331" w14:textId="77777777" w:rsidR="001B447A" w:rsidRPr="009F34CB" w:rsidRDefault="001B447A" w:rsidP="00AA29FC">
            <w:pPr>
              <w:spacing w:line="360" w:lineRule="auto"/>
              <w:jc w:val="both"/>
              <w:rPr>
                <w:b/>
                <w:bCs/>
              </w:rPr>
            </w:pPr>
            <w:r w:rsidRPr="009F34CB">
              <w:rPr>
                <w:b/>
                <w:bCs/>
              </w:rPr>
              <w:t>Sig.</w:t>
            </w:r>
          </w:p>
        </w:tc>
      </w:tr>
      <w:tr w:rsidR="001B447A" w:rsidRPr="009F34CB" w14:paraId="5B194125" w14:textId="77777777" w:rsidTr="001B447A">
        <w:trPr>
          <w:trHeight w:val="524"/>
          <w:tblCellSpacing w:w="15" w:type="dxa"/>
          <w:jc w:val="center"/>
        </w:trPr>
        <w:tc>
          <w:tcPr>
            <w:tcW w:w="0" w:type="auto"/>
            <w:vAlign w:val="center"/>
            <w:hideMark/>
          </w:tcPr>
          <w:p w14:paraId="703C802A" w14:textId="77777777" w:rsidR="001B447A" w:rsidRPr="009F34CB" w:rsidRDefault="001B447A" w:rsidP="00AA29FC">
            <w:pPr>
              <w:spacing w:line="360" w:lineRule="auto"/>
              <w:jc w:val="both"/>
            </w:pPr>
            <w:r w:rsidRPr="009F34CB">
              <w:t>Sustainable Work Practices</w:t>
            </w:r>
          </w:p>
        </w:tc>
        <w:tc>
          <w:tcPr>
            <w:tcW w:w="0" w:type="auto"/>
            <w:vAlign w:val="center"/>
            <w:hideMark/>
          </w:tcPr>
          <w:p w14:paraId="5C0DCB29" w14:textId="77777777" w:rsidR="001B447A" w:rsidRPr="009F34CB" w:rsidRDefault="001B447A" w:rsidP="00AA29FC">
            <w:pPr>
              <w:spacing w:line="360" w:lineRule="auto"/>
              <w:jc w:val="both"/>
            </w:pPr>
            <w:r w:rsidRPr="009F34CB">
              <w:t>0.21</w:t>
            </w:r>
          </w:p>
        </w:tc>
        <w:tc>
          <w:tcPr>
            <w:tcW w:w="0" w:type="auto"/>
            <w:vAlign w:val="center"/>
            <w:hideMark/>
          </w:tcPr>
          <w:p w14:paraId="1837CBAC" w14:textId="77777777" w:rsidR="001B447A" w:rsidRPr="009F34CB" w:rsidRDefault="001B447A" w:rsidP="00AA29FC">
            <w:pPr>
              <w:spacing w:line="360" w:lineRule="auto"/>
              <w:jc w:val="both"/>
            </w:pPr>
            <w:r w:rsidRPr="009F34CB">
              <w:t>3.98</w:t>
            </w:r>
          </w:p>
        </w:tc>
        <w:tc>
          <w:tcPr>
            <w:tcW w:w="0" w:type="auto"/>
            <w:vAlign w:val="center"/>
            <w:hideMark/>
          </w:tcPr>
          <w:p w14:paraId="2F8D4EEA" w14:textId="77777777" w:rsidR="001B447A" w:rsidRPr="009F34CB" w:rsidRDefault="001B447A" w:rsidP="00AA29FC">
            <w:pPr>
              <w:spacing w:line="360" w:lineRule="auto"/>
              <w:jc w:val="both"/>
            </w:pPr>
            <w:r w:rsidRPr="009F34CB">
              <w:t>0.000***</w:t>
            </w:r>
          </w:p>
        </w:tc>
      </w:tr>
      <w:tr w:rsidR="001B447A" w:rsidRPr="009F34CB" w14:paraId="7BB9CF6A" w14:textId="77777777" w:rsidTr="001B447A">
        <w:trPr>
          <w:trHeight w:val="537"/>
          <w:tblCellSpacing w:w="15" w:type="dxa"/>
          <w:jc w:val="center"/>
        </w:trPr>
        <w:tc>
          <w:tcPr>
            <w:tcW w:w="0" w:type="auto"/>
            <w:vAlign w:val="center"/>
            <w:hideMark/>
          </w:tcPr>
          <w:p w14:paraId="72E515FC" w14:textId="77777777" w:rsidR="001B447A" w:rsidRPr="009F34CB" w:rsidRDefault="001B447A" w:rsidP="00AA29FC">
            <w:pPr>
              <w:spacing w:line="360" w:lineRule="auto"/>
              <w:jc w:val="both"/>
            </w:pPr>
            <w:r w:rsidRPr="009F34CB">
              <w:t>Employee Participation</w:t>
            </w:r>
          </w:p>
        </w:tc>
        <w:tc>
          <w:tcPr>
            <w:tcW w:w="0" w:type="auto"/>
            <w:vAlign w:val="center"/>
            <w:hideMark/>
          </w:tcPr>
          <w:p w14:paraId="598953D0" w14:textId="77777777" w:rsidR="001B447A" w:rsidRPr="009F34CB" w:rsidRDefault="001B447A" w:rsidP="00AA29FC">
            <w:pPr>
              <w:spacing w:line="360" w:lineRule="auto"/>
              <w:jc w:val="both"/>
            </w:pPr>
            <w:r w:rsidRPr="009F34CB">
              <w:t>0.19</w:t>
            </w:r>
          </w:p>
        </w:tc>
        <w:tc>
          <w:tcPr>
            <w:tcW w:w="0" w:type="auto"/>
            <w:vAlign w:val="center"/>
            <w:hideMark/>
          </w:tcPr>
          <w:p w14:paraId="046148BA" w14:textId="77777777" w:rsidR="001B447A" w:rsidRPr="009F34CB" w:rsidRDefault="001B447A" w:rsidP="00AA29FC">
            <w:pPr>
              <w:spacing w:line="360" w:lineRule="auto"/>
              <w:jc w:val="both"/>
            </w:pPr>
            <w:r w:rsidRPr="009F34CB">
              <w:t>3.52</w:t>
            </w:r>
          </w:p>
        </w:tc>
        <w:tc>
          <w:tcPr>
            <w:tcW w:w="0" w:type="auto"/>
            <w:vAlign w:val="center"/>
            <w:hideMark/>
          </w:tcPr>
          <w:p w14:paraId="232FCC35" w14:textId="77777777" w:rsidR="001B447A" w:rsidRPr="009F34CB" w:rsidRDefault="001B447A" w:rsidP="00AA29FC">
            <w:pPr>
              <w:spacing w:line="360" w:lineRule="auto"/>
              <w:jc w:val="both"/>
            </w:pPr>
            <w:r w:rsidRPr="009F34CB">
              <w:t>0.001**</w:t>
            </w:r>
          </w:p>
        </w:tc>
      </w:tr>
      <w:tr w:rsidR="001B447A" w:rsidRPr="009F34CB" w14:paraId="40E04FEF" w14:textId="77777777" w:rsidTr="001B447A">
        <w:trPr>
          <w:trHeight w:val="537"/>
          <w:tblCellSpacing w:w="15" w:type="dxa"/>
          <w:jc w:val="center"/>
        </w:trPr>
        <w:tc>
          <w:tcPr>
            <w:tcW w:w="0" w:type="auto"/>
            <w:vAlign w:val="center"/>
            <w:hideMark/>
          </w:tcPr>
          <w:p w14:paraId="2256FE42" w14:textId="77777777" w:rsidR="001B447A" w:rsidRPr="009F34CB" w:rsidRDefault="001B447A" w:rsidP="00AA29FC">
            <w:pPr>
              <w:spacing w:line="360" w:lineRule="auto"/>
              <w:jc w:val="both"/>
            </w:pPr>
            <w:r w:rsidRPr="009F34CB">
              <w:t>Training &amp; Development</w:t>
            </w:r>
          </w:p>
        </w:tc>
        <w:tc>
          <w:tcPr>
            <w:tcW w:w="0" w:type="auto"/>
            <w:vAlign w:val="center"/>
            <w:hideMark/>
          </w:tcPr>
          <w:p w14:paraId="7E65016A" w14:textId="77777777" w:rsidR="001B447A" w:rsidRPr="009F34CB" w:rsidRDefault="001B447A" w:rsidP="00AA29FC">
            <w:pPr>
              <w:spacing w:line="360" w:lineRule="auto"/>
              <w:jc w:val="both"/>
            </w:pPr>
            <w:r w:rsidRPr="009F34CB">
              <w:t>0.23</w:t>
            </w:r>
          </w:p>
        </w:tc>
        <w:tc>
          <w:tcPr>
            <w:tcW w:w="0" w:type="auto"/>
            <w:vAlign w:val="center"/>
            <w:hideMark/>
          </w:tcPr>
          <w:p w14:paraId="03F43EBD" w14:textId="77777777" w:rsidR="001B447A" w:rsidRPr="009F34CB" w:rsidRDefault="001B447A" w:rsidP="00AA29FC">
            <w:pPr>
              <w:spacing w:line="360" w:lineRule="auto"/>
              <w:jc w:val="both"/>
            </w:pPr>
            <w:r w:rsidRPr="009F34CB">
              <w:t>4.11</w:t>
            </w:r>
          </w:p>
        </w:tc>
        <w:tc>
          <w:tcPr>
            <w:tcW w:w="0" w:type="auto"/>
            <w:vAlign w:val="center"/>
            <w:hideMark/>
          </w:tcPr>
          <w:p w14:paraId="4C179C9F" w14:textId="77777777" w:rsidR="001B447A" w:rsidRPr="009F34CB" w:rsidRDefault="001B447A" w:rsidP="00AA29FC">
            <w:pPr>
              <w:spacing w:line="360" w:lineRule="auto"/>
              <w:jc w:val="both"/>
            </w:pPr>
            <w:r w:rsidRPr="009F34CB">
              <w:t>0.000***</w:t>
            </w:r>
          </w:p>
        </w:tc>
      </w:tr>
      <w:tr w:rsidR="001B447A" w:rsidRPr="009F34CB" w14:paraId="340049A5" w14:textId="77777777" w:rsidTr="001B447A">
        <w:trPr>
          <w:trHeight w:val="524"/>
          <w:tblCellSpacing w:w="15" w:type="dxa"/>
          <w:jc w:val="center"/>
        </w:trPr>
        <w:tc>
          <w:tcPr>
            <w:tcW w:w="0" w:type="auto"/>
            <w:vAlign w:val="center"/>
            <w:hideMark/>
          </w:tcPr>
          <w:p w14:paraId="78676B4C" w14:textId="77777777" w:rsidR="001B447A" w:rsidRPr="009F34CB" w:rsidRDefault="001B447A" w:rsidP="00AA29FC">
            <w:pPr>
              <w:spacing w:line="360" w:lineRule="auto"/>
              <w:jc w:val="both"/>
            </w:pPr>
            <w:r w:rsidRPr="009F34CB">
              <w:t>Work–Life Balance</w:t>
            </w:r>
          </w:p>
        </w:tc>
        <w:tc>
          <w:tcPr>
            <w:tcW w:w="0" w:type="auto"/>
            <w:vAlign w:val="center"/>
            <w:hideMark/>
          </w:tcPr>
          <w:p w14:paraId="328C3CE5" w14:textId="77777777" w:rsidR="001B447A" w:rsidRPr="009F34CB" w:rsidRDefault="001B447A" w:rsidP="00AA29FC">
            <w:pPr>
              <w:spacing w:line="360" w:lineRule="auto"/>
              <w:jc w:val="both"/>
            </w:pPr>
            <w:r w:rsidRPr="009F34CB">
              <w:t>0.29</w:t>
            </w:r>
          </w:p>
        </w:tc>
        <w:tc>
          <w:tcPr>
            <w:tcW w:w="0" w:type="auto"/>
            <w:vAlign w:val="center"/>
            <w:hideMark/>
          </w:tcPr>
          <w:p w14:paraId="4908E173" w14:textId="77777777" w:rsidR="001B447A" w:rsidRPr="009F34CB" w:rsidRDefault="001B447A" w:rsidP="00AA29FC">
            <w:pPr>
              <w:spacing w:line="360" w:lineRule="auto"/>
              <w:jc w:val="both"/>
            </w:pPr>
            <w:r w:rsidRPr="009F34CB">
              <w:t>5.45</w:t>
            </w:r>
          </w:p>
        </w:tc>
        <w:tc>
          <w:tcPr>
            <w:tcW w:w="0" w:type="auto"/>
            <w:vAlign w:val="center"/>
            <w:hideMark/>
          </w:tcPr>
          <w:p w14:paraId="74BDE4D2" w14:textId="77777777" w:rsidR="001B447A" w:rsidRPr="009F34CB" w:rsidRDefault="001B447A" w:rsidP="00AA29FC">
            <w:pPr>
              <w:spacing w:line="360" w:lineRule="auto"/>
              <w:jc w:val="both"/>
            </w:pPr>
            <w:r w:rsidRPr="009F34CB">
              <w:t>0.000***</w:t>
            </w:r>
          </w:p>
        </w:tc>
      </w:tr>
      <w:tr w:rsidR="001B447A" w:rsidRPr="009F34CB" w14:paraId="7CE636B9" w14:textId="77777777" w:rsidTr="001B447A">
        <w:trPr>
          <w:trHeight w:val="537"/>
          <w:tblCellSpacing w:w="15" w:type="dxa"/>
          <w:jc w:val="center"/>
        </w:trPr>
        <w:tc>
          <w:tcPr>
            <w:tcW w:w="0" w:type="auto"/>
            <w:vAlign w:val="center"/>
            <w:hideMark/>
          </w:tcPr>
          <w:p w14:paraId="0A161470" w14:textId="77777777" w:rsidR="001B447A" w:rsidRPr="009F34CB" w:rsidRDefault="001B447A" w:rsidP="00AA29FC">
            <w:pPr>
              <w:spacing w:line="360" w:lineRule="auto"/>
              <w:jc w:val="both"/>
            </w:pPr>
            <w:r w:rsidRPr="009F34CB">
              <w:t>Green HR Practices</w:t>
            </w:r>
          </w:p>
        </w:tc>
        <w:tc>
          <w:tcPr>
            <w:tcW w:w="0" w:type="auto"/>
            <w:vAlign w:val="center"/>
            <w:hideMark/>
          </w:tcPr>
          <w:p w14:paraId="0C1AC9D5" w14:textId="77777777" w:rsidR="001B447A" w:rsidRPr="009F34CB" w:rsidRDefault="001B447A" w:rsidP="00AA29FC">
            <w:pPr>
              <w:spacing w:line="360" w:lineRule="auto"/>
              <w:jc w:val="both"/>
            </w:pPr>
            <w:r w:rsidRPr="009F34CB">
              <w:t>0.09</w:t>
            </w:r>
          </w:p>
        </w:tc>
        <w:tc>
          <w:tcPr>
            <w:tcW w:w="0" w:type="auto"/>
            <w:vAlign w:val="center"/>
            <w:hideMark/>
          </w:tcPr>
          <w:p w14:paraId="7ABDAC3E" w14:textId="77777777" w:rsidR="001B447A" w:rsidRPr="009F34CB" w:rsidRDefault="001B447A" w:rsidP="00AA29FC">
            <w:pPr>
              <w:spacing w:line="360" w:lineRule="auto"/>
              <w:jc w:val="both"/>
            </w:pPr>
            <w:r w:rsidRPr="009F34CB">
              <w:t>1.98</w:t>
            </w:r>
          </w:p>
        </w:tc>
        <w:tc>
          <w:tcPr>
            <w:tcW w:w="0" w:type="auto"/>
            <w:vAlign w:val="center"/>
            <w:hideMark/>
          </w:tcPr>
          <w:p w14:paraId="5985CBBF" w14:textId="77777777" w:rsidR="001B447A" w:rsidRPr="009F34CB" w:rsidRDefault="001B447A" w:rsidP="00AA29FC">
            <w:pPr>
              <w:spacing w:line="360" w:lineRule="auto"/>
              <w:jc w:val="both"/>
            </w:pPr>
            <w:r w:rsidRPr="009F34CB">
              <w:t>0.048*</w:t>
            </w:r>
          </w:p>
        </w:tc>
      </w:tr>
    </w:tbl>
    <w:p w14:paraId="26CE5D55" w14:textId="77777777" w:rsidR="001B447A" w:rsidRDefault="001B447A" w:rsidP="001B447A">
      <w:pPr>
        <w:ind w:left="180"/>
        <w:jc w:val="both"/>
        <w:rPr>
          <w:b/>
          <w:bCs/>
        </w:rPr>
      </w:pPr>
    </w:p>
    <w:p w14:paraId="55DF3EC0" w14:textId="77777777" w:rsidR="001B447A" w:rsidRPr="009F34CB" w:rsidRDefault="001B447A" w:rsidP="001B447A">
      <w:pPr>
        <w:ind w:left="180"/>
        <w:jc w:val="both"/>
      </w:pPr>
      <w:r w:rsidRPr="009F34CB">
        <w:rPr>
          <w:b/>
          <w:bCs/>
        </w:rPr>
        <w:t>Model Summary:</w:t>
      </w:r>
      <w:r w:rsidRPr="009F34CB">
        <w:t xml:space="preserve"> R² = 0.49, Adjusted R² = 0.47, </w:t>
      </w:r>
      <w:proofErr w:type="gramStart"/>
      <w:r w:rsidRPr="009F34CB">
        <w:t>F(</w:t>
      </w:r>
      <w:proofErr w:type="gramEnd"/>
      <w:r w:rsidRPr="009F34CB">
        <w:t>5,394) = 72.8, p &lt; 0.001</w:t>
      </w:r>
    </w:p>
    <w:p w14:paraId="7077206B" w14:textId="77777777" w:rsidR="001B447A" w:rsidRPr="009F34CB" w:rsidRDefault="001B447A" w:rsidP="001B447A">
      <w:pPr>
        <w:ind w:left="180"/>
        <w:jc w:val="both"/>
        <w:rPr>
          <w:b/>
          <w:bCs/>
        </w:rPr>
      </w:pPr>
      <w:r w:rsidRPr="009F34CB">
        <w:rPr>
          <w:b/>
          <w:bCs/>
        </w:rPr>
        <w:t>5. Discussion</w:t>
      </w:r>
    </w:p>
    <w:p w14:paraId="25238C74" w14:textId="77777777" w:rsidR="001B447A" w:rsidRPr="000B01A9" w:rsidRDefault="001B447A" w:rsidP="001B447A">
      <w:pPr>
        <w:ind w:left="180"/>
        <w:jc w:val="both"/>
      </w:pPr>
      <w:r w:rsidRPr="000B01A9">
        <w:t xml:space="preserve">The results validate the positive relationship between sustainable </w:t>
      </w:r>
      <w:proofErr w:type="spellStart"/>
      <w:r w:rsidRPr="000B01A9">
        <w:t>Hr</w:t>
      </w:r>
      <w:proofErr w:type="spellEnd"/>
      <w:r w:rsidRPr="000B01A9">
        <w:t xml:space="preserve"> practices and the </w:t>
      </w:r>
      <w:proofErr w:type="spellStart"/>
      <w:r w:rsidRPr="000B01A9">
        <w:t>well being</w:t>
      </w:r>
      <w:proofErr w:type="spellEnd"/>
      <w:r w:rsidRPr="000B01A9">
        <w:t xml:space="preserve"> of the employees, and has been solidified in the past studies (Kramar, 2014; </w:t>
      </w:r>
      <w:proofErr w:type="spellStart"/>
      <w:r w:rsidRPr="000B01A9">
        <w:t>Mariappadar</w:t>
      </w:r>
      <w:proofErr w:type="spellEnd"/>
      <w:r w:rsidRPr="000B01A9">
        <w:t xml:space="preserve">, 2012). This was most influential on the work -life balance which implies the increasing significance of flexible working and psychological </w:t>
      </w:r>
      <w:proofErr w:type="spellStart"/>
      <w:r w:rsidRPr="000B01A9">
        <w:t>well being</w:t>
      </w:r>
      <w:proofErr w:type="spellEnd"/>
      <w:r w:rsidRPr="000B01A9">
        <w:t xml:space="preserve"> in the Indian work places. The well-being also contained training and development since it enhances a feeling of growth and security among the workers.</w:t>
      </w:r>
      <w:r>
        <w:t xml:space="preserve"> </w:t>
      </w:r>
      <w:r w:rsidRPr="000B01A9">
        <w:t xml:space="preserve">The meeting with the employees provided them with a sense of control and autonomy and it is in line with the Self-Determination Theory (Deci and Ryan, 2000) which considers autonomy to be a significant factor in </w:t>
      </w:r>
      <w:proofErr w:type="spellStart"/>
      <w:r w:rsidRPr="000B01A9">
        <w:t>well being</w:t>
      </w:r>
      <w:proofErr w:type="spellEnd"/>
      <w:r w:rsidRPr="000B01A9">
        <w:t>. It had less yet notable impact on the green HR practices that were a manifestation of an increase in the environmental awareness of the employees.</w:t>
      </w:r>
    </w:p>
    <w:p w14:paraId="5FD0010D" w14:textId="77777777" w:rsidR="001B447A" w:rsidRDefault="001B447A" w:rsidP="001B447A">
      <w:pPr>
        <w:ind w:left="180"/>
        <w:jc w:val="both"/>
        <w:rPr>
          <w:b/>
          <w:bCs/>
        </w:rPr>
      </w:pPr>
    </w:p>
    <w:p w14:paraId="49C5316E" w14:textId="77777777" w:rsidR="001B447A" w:rsidRPr="00355C4E" w:rsidRDefault="001B447A" w:rsidP="001B447A">
      <w:pPr>
        <w:ind w:left="180"/>
        <w:jc w:val="both"/>
        <w:rPr>
          <w:b/>
          <w:bCs/>
        </w:rPr>
      </w:pPr>
      <w:r>
        <w:rPr>
          <w:b/>
          <w:bCs/>
        </w:rPr>
        <w:t xml:space="preserve">6. </w:t>
      </w:r>
      <w:r w:rsidRPr="00355C4E">
        <w:rPr>
          <w:b/>
          <w:bCs/>
        </w:rPr>
        <w:t>Conclusion</w:t>
      </w:r>
    </w:p>
    <w:p w14:paraId="2D061D68" w14:textId="77777777" w:rsidR="001B447A" w:rsidRPr="000B01A9" w:rsidRDefault="001B447A" w:rsidP="001B447A">
      <w:pPr>
        <w:ind w:left="180"/>
        <w:jc w:val="both"/>
      </w:pPr>
      <w:r w:rsidRPr="000B01A9">
        <w:t xml:space="preserve">This report is grounded on the facts that sustainable HR practice is a major practice that improves the </w:t>
      </w:r>
      <w:proofErr w:type="spellStart"/>
      <w:r w:rsidRPr="000B01A9">
        <w:t>well being</w:t>
      </w:r>
      <w:proofErr w:type="spellEnd"/>
      <w:r w:rsidRPr="000B01A9">
        <w:t xml:space="preserve"> of the workers in the corporate organizations in India. The problems that are implemented as the strategic sources of health of employees and business are the work-life balance, employee engagement, and lifelong learning.</w:t>
      </w:r>
    </w:p>
    <w:p w14:paraId="5EA2ED74" w14:textId="77777777" w:rsidR="001B447A" w:rsidRDefault="001B447A" w:rsidP="001B447A">
      <w:pPr>
        <w:ind w:left="180"/>
        <w:jc w:val="both"/>
        <w:rPr>
          <w:b/>
          <w:bCs/>
        </w:rPr>
      </w:pPr>
    </w:p>
    <w:p w14:paraId="2B7C70B4" w14:textId="77777777" w:rsidR="001B447A" w:rsidRPr="00355C4E" w:rsidRDefault="001B447A" w:rsidP="001B447A">
      <w:pPr>
        <w:ind w:left="180"/>
        <w:jc w:val="both"/>
        <w:rPr>
          <w:b/>
          <w:bCs/>
        </w:rPr>
      </w:pPr>
      <w:r w:rsidRPr="00355C4E">
        <w:rPr>
          <w:b/>
          <w:bCs/>
        </w:rPr>
        <w:t>7. Implications</w:t>
      </w:r>
    </w:p>
    <w:p w14:paraId="5FFC8301" w14:textId="77777777" w:rsidR="001B447A" w:rsidRPr="00355C4E" w:rsidRDefault="001B447A" w:rsidP="001B447A">
      <w:pPr>
        <w:pStyle w:val="ListParagraph"/>
        <w:widowControl/>
        <w:numPr>
          <w:ilvl w:val="0"/>
          <w:numId w:val="11"/>
        </w:numPr>
        <w:autoSpaceDE/>
        <w:autoSpaceDN/>
        <w:ind w:left="540"/>
        <w:contextualSpacing/>
        <w:jc w:val="both"/>
      </w:pPr>
      <w:r w:rsidRPr="00355C4E">
        <w:t xml:space="preserve">The </w:t>
      </w:r>
      <w:proofErr w:type="spellStart"/>
      <w:r w:rsidRPr="00355C4E">
        <w:t>Hr</w:t>
      </w:r>
      <w:proofErr w:type="spellEnd"/>
      <w:r w:rsidRPr="00355C4E">
        <w:t xml:space="preserve"> leaders must integrate sustainability to the overall HR strategy, and not CSR.</w:t>
      </w:r>
    </w:p>
    <w:p w14:paraId="753AA07E" w14:textId="77777777" w:rsidR="001B447A" w:rsidRPr="00355C4E" w:rsidRDefault="001B447A" w:rsidP="001B447A">
      <w:pPr>
        <w:pStyle w:val="ListParagraph"/>
        <w:widowControl/>
        <w:numPr>
          <w:ilvl w:val="0"/>
          <w:numId w:val="11"/>
        </w:numPr>
        <w:autoSpaceDE/>
        <w:autoSpaceDN/>
        <w:ind w:left="540"/>
        <w:contextualSpacing/>
        <w:jc w:val="both"/>
      </w:pPr>
      <w:r w:rsidRPr="00355C4E">
        <w:t>It must be oriented to the work-life balance policies (e.g., hybrid work, flexibility in terms of schedule).</w:t>
      </w:r>
    </w:p>
    <w:p w14:paraId="652BE786" w14:textId="77777777" w:rsidR="001B447A" w:rsidRPr="00355C4E" w:rsidRDefault="001B447A" w:rsidP="001B447A">
      <w:pPr>
        <w:pStyle w:val="ListParagraph"/>
        <w:widowControl/>
        <w:numPr>
          <w:ilvl w:val="0"/>
          <w:numId w:val="11"/>
        </w:numPr>
        <w:autoSpaceDE/>
        <w:autoSpaceDN/>
        <w:ind w:left="540"/>
        <w:contextualSpacing/>
        <w:jc w:val="both"/>
      </w:pPr>
      <w:r w:rsidRPr="00355C4E">
        <w:t>A continuous training is one of the secrets of well-being and retention.</w:t>
      </w:r>
    </w:p>
    <w:p w14:paraId="605DF34B" w14:textId="77777777" w:rsidR="001B447A" w:rsidRPr="00355C4E" w:rsidRDefault="001B447A" w:rsidP="001B447A">
      <w:pPr>
        <w:pStyle w:val="ListParagraph"/>
        <w:widowControl/>
        <w:numPr>
          <w:ilvl w:val="0"/>
          <w:numId w:val="11"/>
        </w:numPr>
        <w:autoSpaceDE/>
        <w:autoSpaceDN/>
        <w:ind w:left="540"/>
        <w:contextualSpacing/>
        <w:jc w:val="both"/>
      </w:pPr>
      <w:r w:rsidRPr="00355C4E">
        <w:t>The green HR programs must be supplemented in such a way that the employees are involved.</w:t>
      </w:r>
    </w:p>
    <w:p w14:paraId="0F4B6881" w14:textId="77777777" w:rsidR="001B447A" w:rsidRDefault="001B447A" w:rsidP="001B447A">
      <w:pPr>
        <w:ind w:left="180"/>
        <w:jc w:val="both"/>
        <w:rPr>
          <w:b/>
          <w:bCs/>
        </w:rPr>
      </w:pPr>
    </w:p>
    <w:p w14:paraId="5AF4D1B0" w14:textId="77777777" w:rsidR="001B447A" w:rsidRPr="00355C4E" w:rsidRDefault="001B447A" w:rsidP="001B447A">
      <w:pPr>
        <w:ind w:left="180"/>
        <w:jc w:val="both"/>
        <w:rPr>
          <w:b/>
          <w:bCs/>
        </w:rPr>
      </w:pPr>
      <w:r w:rsidRPr="00355C4E">
        <w:rPr>
          <w:b/>
          <w:bCs/>
        </w:rPr>
        <w:t>8. Future Research</w:t>
      </w:r>
    </w:p>
    <w:p w14:paraId="7D1D28F2" w14:textId="77777777" w:rsidR="001B447A" w:rsidRPr="00355C4E" w:rsidRDefault="001B447A" w:rsidP="001B447A">
      <w:pPr>
        <w:pStyle w:val="ListParagraph"/>
        <w:widowControl/>
        <w:numPr>
          <w:ilvl w:val="0"/>
          <w:numId w:val="12"/>
        </w:numPr>
        <w:autoSpaceDE/>
        <w:autoSpaceDN/>
        <w:ind w:left="540"/>
        <w:contextualSpacing/>
        <w:jc w:val="both"/>
      </w:pPr>
      <w:r w:rsidRPr="00355C4E">
        <w:t>Long term longitudinal investigation on long term implications of SHRM.</w:t>
      </w:r>
    </w:p>
    <w:p w14:paraId="62B8CE36" w14:textId="77777777" w:rsidR="001B447A" w:rsidRPr="00355C4E" w:rsidRDefault="001B447A" w:rsidP="001B447A">
      <w:pPr>
        <w:pStyle w:val="ListParagraph"/>
        <w:widowControl/>
        <w:numPr>
          <w:ilvl w:val="0"/>
          <w:numId w:val="12"/>
        </w:numPr>
        <w:autoSpaceDE/>
        <w:autoSpaceDN/>
        <w:ind w:left="540"/>
        <w:contextualSpacing/>
        <w:jc w:val="both"/>
      </w:pPr>
      <w:r w:rsidRPr="00355C4E">
        <w:t>Interindustry, intercultural relative analysis.</w:t>
      </w:r>
    </w:p>
    <w:p w14:paraId="66CBE906" w14:textId="77777777" w:rsidR="001B447A" w:rsidRDefault="001B447A" w:rsidP="001B447A">
      <w:pPr>
        <w:pStyle w:val="ListParagraph"/>
        <w:widowControl/>
        <w:numPr>
          <w:ilvl w:val="0"/>
          <w:numId w:val="12"/>
        </w:numPr>
        <w:autoSpaceDE/>
        <w:autoSpaceDN/>
        <w:ind w:left="540"/>
        <w:contextualSpacing/>
        <w:jc w:val="both"/>
      </w:pPr>
      <w:r w:rsidRPr="00355C4E">
        <w:t>Models of mediation/moderation (e.g., organization culture, leadership).</w:t>
      </w:r>
    </w:p>
    <w:p w14:paraId="37B76B3D" w14:textId="77777777" w:rsidR="001B447A" w:rsidRPr="00355C4E" w:rsidRDefault="001B447A" w:rsidP="001B447A">
      <w:pPr>
        <w:pStyle w:val="ListParagraph"/>
        <w:widowControl/>
        <w:autoSpaceDE/>
        <w:autoSpaceDN/>
        <w:ind w:left="540" w:firstLine="0"/>
        <w:contextualSpacing/>
        <w:jc w:val="both"/>
      </w:pPr>
    </w:p>
    <w:p w14:paraId="1299D7C2" w14:textId="77777777" w:rsidR="001B447A" w:rsidRPr="001B447A" w:rsidRDefault="001B447A" w:rsidP="001B447A">
      <w:pPr>
        <w:pStyle w:val="BodyText"/>
        <w:ind w:left="180" w:right="46"/>
        <w:jc w:val="both"/>
        <w:rPr>
          <w:b/>
          <w:bCs/>
        </w:rPr>
      </w:pPr>
      <w:r w:rsidRPr="001B447A">
        <w:rPr>
          <w:b/>
          <w:bCs/>
        </w:rPr>
        <w:t xml:space="preserve">References </w:t>
      </w:r>
    </w:p>
    <w:p w14:paraId="32F6E3BA" w14:textId="77777777" w:rsidR="001B447A" w:rsidRPr="001B447A" w:rsidRDefault="001B447A" w:rsidP="001B447A">
      <w:pPr>
        <w:pStyle w:val="BodyText"/>
        <w:numPr>
          <w:ilvl w:val="0"/>
          <w:numId w:val="13"/>
        </w:numPr>
        <w:ind w:left="540" w:right="43"/>
        <w:jc w:val="both"/>
      </w:pPr>
      <w:r w:rsidRPr="001B447A">
        <w:t>Beauregard, T. A., &amp; Henry, L. C. (2009). Making the link between work–life balance practices and organizational performance. Human Resource Management Review, 19(1), 9–22.</w:t>
      </w:r>
    </w:p>
    <w:p w14:paraId="448B1D87" w14:textId="77777777" w:rsidR="001B447A" w:rsidRPr="001B447A" w:rsidRDefault="001B447A" w:rsidP="001B447A">
      <w:pPr>
        <w:pStyle w:val="BodyText"/>
        <w:numPr>
          <w:ilvl w:val="0"/>
          <w:numId w:val="13"/>
        </w:numPr>
        <w:ind w:left="540" w:right="43"/>
        <w:jc w:val="both"/>
      </w:pPr>
      <w:r w:rsidRPr="001B447A">
        <w:t>Boxall, P., &amp; Purcell, J. (2016). Strategy and Human Resource Management (4th ed.). Palgrave Macmillan.</w:t>
      </w:r>
    </w:p>
    <w:p w14:paraId="27F89E69" w14:textId="77777777" w:rsidR="001B447A" w:rsidRPr="001B447A" w:rsidRDefault="001B447A" w:rsidP="001B447A">
      <w:pPr>
        <w:pStyle w:val="BodyText"/>
        <w:numPr>
          <w:ilvl w:val="0"/>
          <w:numId w:val="13"/>
        </w:numPr>
        <w:ind w:left="540" w:right="43"/>
        <w:jc w:val="both"/>
      </w:pPr>
      <w:r w:rsidRPr="001B447A">
        <w:t>Costa, P. T., &amp; McCrae, R. R. (1992). Revised NEO Personality Inventory. PAR.</w:t>
      </w:r>
    </w:p>
    <w:p w14:paraId="07E1D7DF" w14:textId="77777777" w:rsidR="001B447A" w:rsidRPr="001B447A" w:rsidRDefault="001B447A" w:rsidP="001B447A">
      <w:pPr>
        <w:pStyle w:val="BodyText"/>
        <w:numPr>
          <w:ilvl w:val="0"/>
          <w:numId w:val="13"/>
        </w:numPr>
        <w:ind w:left="540" w:right="43"/>
        <w:jc w:val="both"/>
      </w:pPr>
      <w:r w:rsidRPr="001B447A">
        <w:t>Danna, K., &amp; Griffin, R. W. (1999). Health and well-being in the workplace. Journal of Management, 25(3), 357–</w:t>
      </w:r>
      <w:r w:rsidRPr="001B447A">
        <w:lastRenderedPageBreak/>
        <w:t>384.</w:t>
      </w:r>
    </w:p>
    <w:p w14:paraId="7E23428D" w14:textId="77777777" w:rsidR="001B447A" w:rsidRPr="001B447A" w:rsidRDefault="001B447A" w:rsidP="001B447A">
      <w:pPr>
        <w:pStyle w:val="BodyText"/>
        <w:numPr>
          <w:ilvl w:val="0"/>
          <w:numId w:val="13"/>
        </w:numPr>
        <w:ind w:left="540" w:right="43"/>
        <w:jc w:val="both"/>
      </w:pPr>
      <w:r w:rsidRPr="001B447A">
        <w:t>Deci, E. L., &amp; Ryan, R. M. (2000). The “what” and “why” of goal pursuits. Psychological Inquiry, 11(4), 227–268.</w:t>
      </w:r>
    </w:p>
    <w:p w14:paraId="29BD126F" w14:textId="77777777" w:rsidR="001B447A" w:rsidRPr="001B447A" w:rsidRDefault="001B447A" w:rsidP="001B447A">
      <w:pPr>
        <w:pStyle w:val="BodyText"/>
        <w:numPr>
          <w:ilvl w:val="0"/>
          <w:numId w:val="13"/>
        </w:numPr>
        <w:ind w:left="540" w:right="43"/>
        <w:jc w:val="both"/>
      </w:pPr>
      <w:r w:rsidRPr="001B447A">
        <w:t>Ehnert, I., Parsa, S., Roper, I., Wagner, M., &amp; Muller-Camen, M. (2016). Reporting on sustainability and HRM. International Journal of Human Resource Management, 27(1), 1–19.</w:t>
      </w:r>
    </w:p>
    <w:p w14:paraId="557905DD" w14:textId="77777777" w:rsidR="001B447A" w:rsidRPr="001B447A" w:rsidRDefault="001B447A" w:rsidP="001B447A">
      <w:pPr>
        <w:pStyle w:val="BodyText"/>
        <w:numPr>
          <w:ilvl w:val="0"/>
          <w:numId w:val="13"/>
        </w:numPr>
        <w:ind w:left="540" w:right="43"/>
        <w:jc w:val="both"/>
      </w:pPr>
      <w:r w:rsidRPr="001B447A">
        <w:t>Ehnert, I., Harry, W., &amp; Zink, K. J. (Eds.). (2014). Sustainability and Human Resource Management. Springer.</w:t>
      </w:r>
    </w:p>
    <w:p w14:paraId="1EE2CB73" w14:textId="77777777" w:rsidR="001B447A" w:rsidRPr="001B447A" w:rsidRDefault="001B447A" w:rsidP="001B447A">
      <w:pPr>
        <w:pStyle w:val="BodyText"/>
        <w:numPr>
          <w:ilvl w:val="0"/>
          <w:numId w:val="13"/>
        </w:numPr>
        <w:ind w:left="540" w:right="43"/>
        <w:jc w:val="both"/>
      </w:pPr>
      <w:r w:rsidRPr="001B447A">
        <w:t>Jabbour, C. J. C., &amp; Santos, F. C. A. (2008). Relationships between HRM and environmental management. International Journal of Human Resource Management, 19(12), 2153–2167.</w:t>
      </w:r>
    </w:p>
    <w:p w14:paraId="7DA3BE49" w14:textId="77777777" w:rsidR="001B447A" w:rsidRPr="001B447A" w:rsidRDefault="001B447A" w:rsidP="001B447A">
      <w:pPr>
        <w:pStyle w:val="BodyText"/>
        <w:numPr>
          <w:ilvl w:val="0"/>
          <w:numId w:val="13"/>
        </w:numPr>
        <w:ind w:left="540" w:right="43"/>
        <w:jc w:val="both"/>
      </w:pPr>
      <w:r w:rsidRPr="001B447A">
        <w:t>Kramar, R. (2014). Beyond strategic HRM: Is sustainable HRM the next approach? International Journal of Human Resource Management, 25(8), 1069–1089.</w:t>
      </w:r>
    </w:p>
    <w:p w14:paraId="0DC7E99D" w14:textId="77777777" w:rsidR="001B447A" w:rsidRPr="001B447A" w:rsidRDefault="001B447A" w:rsidP="001B447A">
      <w:pPr>
        <w:pStyle w:val="BodyText"/>
        <w:numPr>
          <w:ilvl w:val="0"/>
          <w:numId w:val="13"/>
        </w:numPr>
        <w:ind w:left="540" w:right="43"/>
        <w:jc w:val="both"/>
      </w:pPr>
      <w:proofErr w:type="spellStart"/>
      <w:r w:rsidRPr="001B447A">
        <w:t>Mariappanadar</w:t>
      </w:r>
      <w:proofErr w:type="spellEnd"/>
      <w:r w:rsidRPr="001B447A">
        <w:t>, S. (2012). The harm of HRM practices on employees. International Journal of Social Economics, 39(6), 450–468.</w:t>
      </w:r>
    </w:p>
    <w:p w14:paraId="4959DF83" w14:textId="77777777" w:rsidR="001B447A" w:rsidRPr="001B447A" w:rsidRDefault="001B447A" w:rsidP="001B447A">
      <w:pPr>
        <w:pStyle w:val="BodyText"/>
        <w:numPr>
          <w:ilvl w:val="0"/>
          <w:numId w:val="13"/>
        </w:numPr>
        <w:ind w:left="540" w:right="43"/>
        <w:jc w:val="both"/>
      </w:pPr>
      <w:r w:rsidRPr="001B447A">
        <w:t>Pfeffer, J. (2010). Building sustainable organizations. Academy of Management Perspectives, 24(1), 34–45.</w:t>
      </w:r>
    </w:p>
    <w:p w14:paraId="17E07644" w14:textId="77777777" w:rsidR="001B447A" w:rsidRPr="001B447A" w:rsidRDefault="001B447A" w:rsidP="001B447A">
      <w:pPr>
        <w:pStyle w:val="BodyText"/>
        <w:numPr>
          <w:ilvl w:val="0"/>
          <w:numId w:val="13"/>
        </w:numPr>
        <w:ind w:left="540" w:right="43"/>
        <w:jc w:val="both"/>
      </w:pPr>
      <w:r w:rsidRPr="001B447A">
        <w:t>Renwick, D. W. S., Redman, T., &amp; Maguire, S. (2013). Green HRM. International Journal of Management Reviews, 15(1), 1–14.</w:t>
      </w:r>
    </w:p>
    <w:p w14:paraId="1925C1BB" w14:textId="77777777" w:rsidR="001B447A" w:rsidRPr="001B447A" w:rsidRDefault="001B447A" w:rsidP="001B447A">
      <w:pPr>
        <w:pStyle w:val="BodyText"/>
        <w:numPr>
          <w:ilvl w:val="0"/>
          <w:numId w:val="13"/>
        </w:numPr>
        <w:ind w:left="540" w:right="43"/>
        <w:jc w:val="both"/>
      </w:pPr>
      <w:r w:rsidRPr="001B447A">
        <w:t xml:space="preserve">Warr, P. (2002). The study of well-being, </w:t>
      </w:r>
      <w:proofErr w:type="spellStart"/>
      <w:r w:rsidRPr="001B447A">
        <w:t>behaviour</w:t>
      </w:r>
      <w:proofErr w:type="spellEnd"/>
      <w:r w:rsidRPr="001B447A">
        <w:t xml:space="preserve"> and attitudes. Journal of Occupational and Organizational Psychology, 75(2), 123–137.</w:t>
      </w:r>
    </w:p>
    <w:p w14:paraId="5885F128" w14:textId="77777777" w:rsidR="001B447A" w:rsidRPr="001B447A" w:rsidRDefault="001B447A" w:rsidP="001B447A">
      <w:pPr>
        <w:pStyle w:val="BodyText"/>
        <w:numPr>
          <w:ilvl w:val="0"/>
          <w:numId w:val="13"/>
        </w:numPr>
        <w:ind w:left="540" w:right="43"/>
        <w:jc w:val="both"/>
      </w:pPr>
      <w:r w:rsidRPr="001B447A">
        <w:t>Shuck, B., Reio, T. G., &amp; Rocco, T. S. (2011). Employee engagement. Human Resource Development Review, 10(4), 437–458.</w:t>
      </w:r>
    </w:p>
    <w:p w14:paraId="25817DA6" w14:textId="77777777" w:rsidR="001B447A" w:rsidRPr="001B447A" w:rsidRDefault="001B447A" w:rsidP="001B447A">
      <w:pPr>
        <w:pStyle w:val="BodyText"/>
        <w:numPr>
          <w:ilvl w:val="0"/>
          <w:numId w:val="13"/>
        </w:numPr>
        <w:ind w:left="540" w:right="43"/>
        <w:jc w:val="both"/>
      </w:pPr>
      <w:proofErr w:type="spellStart"/>
      <w:r w:rsidRPr="001B447A">
        <w:t>Grawitch</w:t>
      </w:r>
      <w:proofErr w:type="spellEnd"/>
      <w:r w:rsidRPr="001B447A">
        <w:t>, M. J., Gottschalk, M., &amp; Munz, D. C. (2006). Pathways to health and well-being. Consulting Psychology Journal, 58(3), 129–147.</w:t>
      </w:r>
    </w:p>
    <w:p w14:paraId="73BE1547" w14:textId="77777777" w:rsidR="001B447A" w:rsidRPr="001B447A" w:rsidRDefault="001B447A" w:rsidP="001B447A">
      <w:pPr>
        <w:pStyle w:val="BodyText"/>
        <w:numPr>
          <w:ilvl w:val="0"/>
          <w:numId w:val="13"/>
        </w:numPr>
        <w:ind w:left="540" w:right="43"/>
        <w:jc w:val="both"/>
      </w:pPr>
      <w:r w:rsidRPr="001B447A">
        <w:t>De Prins, P., Van Beirendonck, L., De Vos, A., &amp; Segers, J. (2014). Sustainable HRM. Human Resource Management Review, 24(3), 244–254.</w:t>
      </w:r>
    </w:p>
    <w:p w14:paraId="5E434C09" w14:textId="77777777" w:rsidR="001B447A" w:rsidRDefault="001B447A" w:rsidP="001B447A">
      <w:pPr>
        <w:pStyle w:val="BodyText"/>
        <w:numPr>
          <w:ilvl w:val="0"/>
          <w:numId w:val="13"/>
        </w:numPr>
        <w:ind w:left="540" w:right="43"/>
        <w:jc w:val="both"/>
      </w:pPr>
      <w:r w:rsidRPr="001B447A">
        <w:t>Jackson, S. E., &amp; Seo, J. (2010). The greening of strategic HRM. Organization Management Journal, 7(4), 278–290.</w:t>
      </w:r>
    </w:p>
    <w:p w14:paraId="2C7A7CE5" w14:textId="77777777" w:rsidR="000E1026" w:rsidRDefault="000E1026" w:rsidP="00E328D6">
      <w:pPr>
        <w:pStyle w:val="BodyText"/>
        <w:numPr>
          <w:ilvl w:val="0"/>
          <w:numId w:val="13"/>
        </w:numPr>
        <w:ind w:left="540" w:right="43"/>
        <w:jc w:val="both"/>
      </w:pPr>
      <w:r w:rsidRPr="000E1026">
        <w:t>Sruthi, S. (2020, April). The impact of Indian taxation system on its economic growth. International Journal of Business Education and Management Studies, 4(1).</w:t>
      </w:r>
    </w:p>
    <w:p w14:paraId="56C8F03A" w14:textId="1AA44F14" w:rsidR="001B447A" w:rsidRPr="001B447A" w:rsidRDefault="001B447A" w:rsidP="00E328D6">
      <w:pPr>
        <w:pStyle w:val="BodyText"/>
        <w:numPr>
          <w:ilvl w:val="0"/>
          <w:numId w:val="13"/>
        </w:numPr>
        <w:ind w:left="540" w:right="43"/>
        <w:jc w:val="both"/>
      </w:pPr>
      <w:r w:rsidRPr="001B447A">
        <w:t>Appelbaum, E., Bailey, T., Berg, P., &amp; Kalleberg, A. (2000). Manufacturing Advantage. Cornell University Press.</w:t>
      </w:r>
    </w:p>
    <w:p w14:paraId="75B4BDAE" w14:textId="77777777" w:rsidR="001B447A" w:rsidRPr="001B447A" w:rsidRDefault="001B447A" w:rsidP="001B447A">
      <w:pPr>
        <w:pStyle w:val="BodyText"/>
        <w:numPr>
          <w:ilvl w:val="0"/>
          <w:numId w:val="13"/>
        </w:numPr>
        <w:ind w:left="540" w:right="43"/>
        <w:jc w:val="both"/>
      </w:pPr>
      <w:r w:rsidRPr="001B447A">
        <w:t>Grant, A. M. (2008). The significance of task significance. Journal of Applied Psychology, 93(1), 108–124.</w:t>
      </w:r>
    </w:p>
    <w:p w14:paraId="31DDA988" w14:textId="77777777" w:rsidR="001B447A" w:rsidRPr="001B447A" w:rsidRDefault="001B447A" w:rsidP="001B447A">
      <w:pPr>
        <w:pStyle w:val="BodyText"/>
        <w:numPr>
          <w:ilvl w:val="0"/>
          <w:numId w:val="13"/>
        </w:numPr>
        <w:ind w:left="540" w:right="43"/>
        <w:jc w:val="both"/>
      </w:pPr>
      <w:r w:rsidRPr="001B447A">
        <w:t xml:space="preserve">Macke, J., &amp; </w:t>
      </w:r>
      <w:proofErr w:type="spellStart"/>
      <w:r w:rsidRPr="001B447A">
        <w:t>Genari</w:t>
      </w:r>
      <w:proofErr w:type="spellEnd"/>
      <w:r w:rsidRPr="001B447A">
        <w:t>, D. (2019). Systematic literature review on sustainable human resource management. Journal of Cleaner Production, 208, 806–815.</w:t>
      </w:r>
    </w:p>
    <w:p w14:paraId="1FBDA0D9" w14:textId="77777777" w:rsidR="001B447A" w:rsidRPr="001B447A" w:rsidRDefault="001B447A" w:rsidP="001B447A">
      <w:pPr>
        <w:pStyle w:val="BodyText"/>
        <w:ind w:left="187" w:right="43"/>
        <w:jc w:val="both"/>
      </w:pPr>
    </w:p>
    <w:sectPr w:rsidR="001B447A" w:rsidRPr="001B447A" w:rsidSect="008C30E4">
      <w:headerReference w:type="default" r:id="rId10"/>
      <w:footerReference w:type="default" r:id="rId11"/>
      <w:pgSz w:w="11940" w:h="16860"/>
      <w:pgMar w:top="1000" w:right="708" w:bottom="1100" w:left="566" w:header="725" w:footer="911" w:gutter="0"/>
      <w:pgBorders w:offsetFrom="page">
        <w:top w:val="single" w:sz="2" w:space="24" w:color="000000"/>
        <w:left w:val="single" w:sz="2" w:space="24" w:color="000000"/>
        <w:bottom w:val="single" w:sz="2" w:space="24" w:color="000000"/>
        <w:right w:val="single" w:sz="2" w:space="24" w:color="00000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6C90" w14:textId="77777777" w:rsidR="00C0761F" w:rsidRDefault="00C0761F" w:rsidP="001B447A">
      <w:r>
        <w:separator/>
      </w:r>
    </w:p>
  </w:endnote>
  <w:endnote w:type="continuationSeparator" w:id="0">
    <w:p w14:paraId="6CEDBEB8" w14:textId="77777777" w:rsidR="00C0761F" w:rsidRDefault="00C0761F" w:rsidP="001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1782" w14:textId="77777777" w:rsidR="00566776" w:rsidRDefault="00180B1E">
    <w:pPr>
      <w:pStyle w:val="BodyText"/>
      <w:spacing w:line="14" w:lineRule="auto"/>
      <w:rPr>
        <w:sz w:val="20"/>
      </w:rPr>
    </w:pPr>
    <w:r>
      <w:rPr>
        <w:noProof/>
        <w:sz w:val="20"/>
        <w:lang w:val="en-IN" w:eastAsia="en-IN" w:bidi="hi-IN"/>
      </w:rPr>
      <mc:AlternateContent>
        <mc:Choice Requires="wps">
          <w:drawing>
            <wp:anchor distT="0" distB="0" distL="0" distR="0" simplePos="0" relativeHeight="251661312" behindDoc="1" locked="0" layoutInCell="1" allowOverlap="1" wp14:anchorId="75C832E3" wp14:editId="1C553843">
              <wp:simplePos x="0" y="0"/>
              <wp:positionH relativeFrom="page">
                <wp:posOffset>2295270</wp:posOffset>
              </wp:positionH>
              <wp:positionV relativeFrom="page">
                <wp:posOffset>9974792</wp:posOffset>
              </wp:positionV>
              <wp:extent cx="32315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1515" cy="196215"/>
                      </a:xfrm>
                      <a:prstGeom prst="rect">
                        <a:avLst/>
                      </a:prstGeom>
                    </wps:spPr>
                    <wps:txbx>
                      <w:txbxContent>
                        <w:p w14:paraId="037A08B6" w14:textId="77777777" w:rsidR="00566776" w:rsidRDefault="00180B1E">
                          <w:pPr>
                            <w:spacing w:before="12"/>
                            <w:ind w:left="20"/>
                            <w:rPr>
                              <w:rFonts w:ascii="Arial MT"/>
                              <w:sz w:val="24"/>
                            </w:rPr>
                          </w:pPr>
                          <w:r>
                            <w:rPr>
                              <w:rFonts w:ascii="Arial MT"/>
                              <w:spacing w:val="-2"/>
                              <w:sz w:val="24"/>
                            </w:rPr>
                            <w:t>International</w:t>
                          </w:r>
                          <w:r>
                            <w:rPr>
                              <w:rFonts w:ascii="Arial MT"/>
                              <w:spacing w:val="-5"/>
                              <w:sz w:val="24"/>
                            </w:rPr>
                            <w:t xml:space="preserve"> </w:t>
                          </w:r>
                          <w:r>
                            <w:rPr>
                              <w:rFonts w:ascii="Arial MT"/>
                              <w:spacing w:val="-2"/>
                              <w:sz w:val="24"/>
                            </w:rPr>
                            <w:t>Journal</w:t>
                          </w:r>
                          <w:r>
                            <w:rPr>
                              <w:rFonts w:ascii="Arial MT"/>
                              <w:spacing w:val="-8"/>
                              <w:sz w:val="24"/>
                            </w:rPr>
                            <w:t xml:space="preserve"> </w:t>
                          </w:r>
                          <w:r>
                            <w:rPr>
                              <w:rFonts w:ascii="Arial MT"/>
                              <w:spacing w:val="-2"/>
                              <w:sz w:val="24"/>
                            </w:rPr>
                            <w:t>of</w:t>
                          </w:r>
                          <w:r>
                            <w:rPr>
                              <w:rFonts w:ascii="Arial MT"/>
                              <w:spacing w:val="-5"/>
                              <w:sz w:val="24"/>
                            </w:rPr>
                            <w:t xml:space="preserve"> </w:t>
                          </w:r>
                          <w:r>
                            <w:rPr>
                              <w:rFonts w:ascii="Arial MT"/>
                              <w:spacing w:val="-2"/>
                              <w:sz w:val="24"/>
                            </w:rPr>
                            <w:t>Integrative</w:t>
                          </w:r>
                          <w:r>
                            <w:rPr>
                              <w:rFonts w:ascii="Arial MT"/>
                              <w:spacing w:val="-1"/>
                              <w:sz w:val="24"/>
                            </w:rPr>
                            <w:t xml:space="preserve"> </w:t>
                          </w:r>
                          <w:r>
                            <w:rPr>
                              <w:rFonts w:ascii="Arial MT"/>
                              <w:spacing w:val="-2"/>
                              <w:sz w:val="24"/>
                            </w:rPr>
                            <w:t>Studies</w:t>
                          </w:r>
                          <w:r>
                            <w:rPr>
                              <w:rFonts w:ascii="Arial MT"/>
                              <w:sz w:val="24"/>
                            </w:rPr>
                            <w:t xml:space="preserve"> </w:t>
                          </w:r>
                          <w:r>
                            <w:rPr>
                              <w:rFonts w:ascii="Arial MT"/>
                              <w:spacing w:val="-2"/>
                              <w:sz w:val="24"/>
                            </w:rPr>
                            <w:t>(IJIS)</w:t>
                          </w:r>
                        </w:p>
                      </w:txbxContent>
                    </wps:txbx>
                    <wps:bodyPr wrap="square" lIns="0" tIns="0" rIns="0" bIns="0" rtlCol="0">
                      <a:noAutofit/>
                    </wps:bodyPr>
                  </wps:wsp>
                </a:graphicData>
              </a:graphic>
            </wp:anchor>
          </w:drawing>
        </mc:Choice>
        <mc:Fallback>
          <w:pict>
            <v:shapetype w14:anchorId="75C832E3" id="_x0000_t202" coordsize="21600,21600" o:spt="202" path="m,l,21600r21600,l21600,xe">
              <v:stroke joinstyle="miter"/>
              <v:path gradientshapeok="t" o:connecttype="rect"/>
            </v:shapetype>
            <v:shape id="Textbox 3" o:spid="_x0000_s1028" type="#_x0000_t202" style="position:absolute;margin-left:180.75pt;margin-top:785.4pt;width:254.45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" filled="f" stroked="f">
              <v:textbox inset="0,0,0,0">
                <w:txbxContent>
                  <w:p w14:paraId="037A08B6" w14:textId="77777777" w:rsidR="00566776" w:rsidRDefault="00180B1E">
                    <w:pPr>
                      <w:spacing w:before="12"/>
                      <w:ind w:left="20"/>
                      <w:rPr>
                        <w:rFonts w:ascii="Arial MT"/>
                        <w:sz w:val="24"/>
                      </w:rPr>
                    </w:pPr>
                    <w:r>
                      <w:rPr>
                        <w:rFonts w:ascii="Arial MT"/>
                        <w:spacing w:val="-2"/>
                        <w:sz w:val="24"/>
                      </w:rPr>
                      <w:t>International</w:t>
                    </w:r>
                    <w:r>
                      <w:rPr>
                        <w:rFonts w:ascii="Arial MT"/>
                        <w:spacing w:val="-5"/>
                        <w:sz w:val="24"/>
                      </w:rPr>
                      <w:t xml:space="preserve"> </w:t>
                    </w:r>
                    <w:r>
                      <w:rPr>
                        <w:rFonts w:ascii="Arial MT"/>
                        <w:spacing w:val="-2"/>
                        <w:sz w:val="24"/>
                      </w:rPr>
                      <w:t>Journal</w:t>
                    </w:r>
                    <w:r>
                      <w:rPr>
                        <w:rFonts w:ascii="Arial MT"/>
                        <w:spacing w:val="-8"/>
                        <w:sz w:val="24"/>
                      </w:rPr>
                      <w:t xml:space="preserve"> </w:t>
                    </w:r>
                    <w:r>
                      <w:rPr>
                        <w:rFonts w:ascii="Arial MT"/>
                        <w:spacing w:val="-2"/>
                        <w:sz w:val="24"/>
                      </w:rPr>
                      <w:t>of</w:t>
                    </w:r>
                    <w:r>
                      <w:rPr>
                        <w:rFonts w:ascii="Arial MT"/>
                        <w:spacing w:val="-5"/>
                        <w:sz w:val="24"/>
                      </w:rPr>
                      <w:t xml:space="preserve"> </w:t>
                    </w:r>
                    <w:r>
                      <w:rPr>
                        <w:rFonts w:ascii="Arial MT"/>
                        <w:spacing w:val="-2"/>
                        <w:sz w:val="24"/>
                      </w:rPr>
                      <w:t>Integrative</w:t>
                    </w:r>
                    <w:r>
                      <w:rPr>
                        <w:rFonts w:ascii="Arial MT"/>
                        <w:spacing w:val="-1"/>
                        <w:sz w:val="24"/>
                      </w:rPr>
                      <w:t xml:space="preserve"> </w:t>
                    </w:r>
                    <w:r>
                      <w:rPr>
                        <w:rFonts w:ascii="Arial MT"/>
                        <w:spacing w:val="-2"/>
                        <w:sz w:val="24"/>
                      </w:rPr>
                      <w:t>Studies</w:t>
                    </w:r>
                    <w:r>
                      <w:rPr>
                        <w:rFonts w:ascii="Arial MT"/>
                        <w:sz w:val="24"/>
                      </w:rPr>
                      <w:t xml:space="preserve"> </w:t>
                    </w:r>
                    <w:r>
                      <w:rPr>
                        <w:rFonts w:ascii="Arial MT"/>
                        <w:spacing w:val="-2"/>
                        <w:sz w:val="24"/>
                      </w:rPr>
                      <w:t>(IJIS)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64FC" w14:textId="77777777" w:rsidR="00C0761F" w:rsidRDefault="00C0761F" w:rsidP="001B447A">
      <w:r>
        <w:separator/>
      </w:r>
    </w:p>
  </w:footnote>
  <w:footnote w:type="continuationSeparator" w:id="0">
    <w:p w14:paraId="406AF358" w14:textId="77777777" w:rsidR="00C0761F" w:rsidRDefault="00C0761F" w:rsidP="001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3E67" w14:textId="77777777" w:rsidR="00566776" w:rsidRDefault="00180B1E">
    <w:pPr>
      <w:pStyle w:val="BodyText"/>
      <w:spacing w:line="14" w:lineRule="auto"/>
      <w:rPr>
        <w:sz w:val="20"/>
      </w:rPr>
    </w:pPr>
    <w:r>
      <w:rPr>
        <w:noProof/>
        <w:sz w:val="20"/>
        <w:lang w:val="en-IN" w:eastAsia="en-IN" w:bidi="hi-IN"/>
      </w:rPr>
      <mc:AlternateContent>
        <mc:Choice Requires="wps">
          <w:drawing>
            <wp:anchor distT="0" distB="0" distL="0" distR="0" simplePos="0" relativeHeight="251660288" behindDoc="1" locked="0" layoutInCell="1" allowOverlap="1" wp14:anchorId="0D13B584" wp14:editId="482745B8">
              <wp:simplePos x="0" y="0"/>
              <wp:positionH relativeFrom="page">
                <wp:posOffset>495300</wp:posOffset>
              </wp:positionH>
              <wp:positionV relativeFrom="topMargin">
                <wp:posOffset>415925</wp:posOffset>
              </wp:positionV>
              <wp:extent cx="2943225" cy="171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171450"/>
                      </a:xfrm>
                      <a:prstGeom prst="rect">
                        <a:avLst/>
                      </a:prstGeom>
                    </wps:spPr>
                    <wps:txbx>
                      <w:txbxContent>
                        <w:p w14:paraId="0C5C1751" w14:textId="77777777" w:rsidR="00566776" w:rsidRDefault="00180B1E">
                          <w:pPr>
                            <w:spacing w:before="10"/>
                            <w:ind w:left="20"/>
                            <w:rPr>
                              <w:sz w:val="24"/>
                            </w:rPr>
                          </w:pPr>
                          <w:r>
                            <w:rPr>
                              <w:sz w:val="24"/>
                            </w:rPr>
                            <w:t>IJIS:</w:t>
                          </w:r>
                          <w:r>
                            <w:rPr>
                              <w:spacing w:val="-4"/>
                              <w:sz w:val="24"/>
                            </w:rPr>
                            <w:t xml:space="preserve"> </w:t>
                          </w:r>
                          <w:r w:rsidRPr="00CA0EA7">
                            <w:rPr>
                              <w:sz w:val="24"/>
                            </w:rPr>
                            <w:t xml:space="preserve">Vol.1, Issue 9, October 2025 Page: </w:t>
                          </w:r>
                          <w:r w:rsidR="001B447A">
                            <w:rPr>
                              <w:sz w:val="24"/>
                            </w:rPr>
                            <w:t>30</w:t>
                          </w:r>
                          <w:r w:rsidR="00940F6C">
                            <w:rPr>
                              <w:sz w:val="24"/>
                            </w:rPr>
                            <w:t>-34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D13B584" id="_x0000_t202" coordsize="21600,21600" o:spt="202" path="m,l,21600r21600,l21600,xe">
              <v:stroke joinstyle="miter"/>
              <v:path gradientshapeok="t" o:connecttype="rect"/>
            </v:shapetype>
            <v:shape id="Textbox 2" o:spid="_x0000_s1026" type="#_x0000_t202" style="position:absolute;margin-left:39pt;margin-top:32.75pt;width:231.75pt;height: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" filled="f" stroked="f">
              <v:textbox inset="0,0,0,0">
                <w:txbxContent>
                  <w:p w14:paraId="0C5C1751" w14:textId="77777777" w:rsidR="00566776" w:rsidRDefault="00180B1E">
                    <w:pPr>
                      <w:spacing w:before="10"/>
                      <w:ind w:left="20"/>
                      <w:rPr>
                        <w:sz w:val="24"/>
                      </w:rPr>
                    </w:pPr>
                    <w:r>
                      <w:rPr>
                        <w:sz w:val="24"/>
                      </w:rPr>
                      <w:t>IJIS:</w:t>
                    </w:r>
                    <w:r>
                      <w:rPr>
                        <w:spacing w:val="-4"/>
                        <w:sz w:val="24"/>
                      </w:rPr>
                      <w:t xml:space="preserve"> </w:t>
                    </w:r>
                    <w:r w:rsidRPr="00CA0EA7">
                      <w:rPr>
                        <w:sz w:val="24"/>
                      </w:rPr>
                      <w:t xml:space="preserve">Vol.1, Issue 9, October 2025 Page: </w:t>
                    </w:r>
                    <w:r w:rsidR="001B447A">
                      <w:rPr>
                        <w:sz w:val="24"/>
                      </w:rPr>
                      <w:t>30</w:t>
                    </w:r>
                    <w:r w:rsidR="00940F6C">
                      <w:rPr>
                        <w:sz w:val="24"/>
                      </w:rPr>
                      <w:t>-34</w:t>
                    </w:r>
                  </w:p>
                </w:txbxContent>
              </v:textbox>
              <w10:wrap anchorx="page" anchory="margin"/>
            </v:shape>
          </w:pict>
        </mc:Fallback>
      </mc:AlternateContent>
    </w:r>
    <w:r>
      <w:rPr>
        <w:noProof/>
        <w:sz w:val="20"/>
        <w:lang w:val="en-IN" w:eastAsia="en-IN" w:bidi="hi-IN"/>
      </w:rPr>
      <mc:AlternateContent>
        <mc:Choice Requires="wps">
          <w:drawing>
            <wp:anchor distT="0" distB="0" distL="0" distR="0" simplePos="0" relativeHeight="251659264" behindDoc="1" locked="0" layoutInCell="1" allowOverlap="1" wp14:anchorId="25AA8999" wp14:editId="1A6D7FB0">
              <wp:simplePos x="0" y="0"/>
              <wp:positionH relativeFrom="page">
                <wp:posOffset>5941314</wp:posOffset>
              </wp:positionH>
              <wp:positionV relativeFrom="page">
                <wp:posOffset>447378</wp:posOffset>
              </wp:positionV>
              <wp:extent cx="103949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9494" cy="194310"/>
                      </a:xfrm>
                      <a:prstGeom prst="rect">
                        <a:avLst/>
                      </a:prstGeom>
                    </wps:spPr>
                    <wps:txbx>
                      <w:txbxContent>
                        <w:p w14:paraId="7FAC40C8" w14:textId="77777777" w:rsidR="00566776" w:rsidRDefault="00180B1E">
                          <w:pPr>
                            <w:spacing w:before="10"/>
                            <w:ind w:left="20"/>
                            <w:rPr>
                              <w:sz w:val="24"/>
                            </w:rPr>
                          </w:pPr>
                          <w:r>
                            <w:rPr>
                              <w:sz w:val="24"/>
                            </w:rPr>
                            <w:t>ISSN</w:t>
                          </w:r>
                          <w:r>
                            <w:rPr>
                              <w:spacing w:val="-15"/>
                              <w:sz w:val="24"/>
                            </w:rPr>
                            <w:t xml:space="preserve"> </w:t>
                          </w:r>
                          <w:r>
                            <w:rPr>
                              <w:sz w:val="24"/>
                            </w:rPr>
                            <w:t>3049-</w:t>
                          </w:r>
                          <w:r>
                            <w:rPr>
                              <w:spacing w:val="-4"/>
                              <w:sz w:val="24"/>
                            </w:rPr>
                            <w:t>3277</w:t>
                          </w:r>
                        </w:p>
                      </w:txbxContent>
                    </wps:txbx>
                    <wps:bodyPr wrap="square" lIns="0" tIns="0" rIns="0" bIns="0" rtlCol="0">
                      <a:noAutofit/>
                    </wps:bodyPr>
                  </wps:wsp>
                </a:graphicData>
              </a:graphic>
            </wp:anchor>
          </w:drawing>
        </mc:Choice>
        <mc:Fallback>
          <w:pict>
            <v:shape w14:anchorId="25AA8999" id="Textbox 1" o:spid="_x0000_s1027" type="#_x0000_t202" style="position:absolute;margin-left:467.8pt;margin-top:35.25pt;width:81.8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" filled="f" stroked="f">
              <v:textbox inset="0,0,0,0">
                <w:txbxContent>
                  <w:p w14:paraId="7FAC40C8" w14:textId="77777777" w:rsidR="00566776" w:rsidRDefault="00180B1E">
                    <w:pPr>
                      <w:spacing w:before="10"/>
                      <w:ind w:left="20"/>
                      <w:rPr>
                        <w:sz w:val="24"/>
                      </w:rPr>
                    </w:pPr>
                    <w:r>
                      <w:rPr>
                        <w:sz w:val="24"/>
                      </w:rPr>
                      <w:t>ISSN</w:t>
                    </w:r>
                    <w:r>
                      <w:rPr>
                        <w:spacing w:val="-15"/>
                        <w:sz w:val="24"/>
                      </w:rPr>
                      <w:t xml:space="preserve"> </w:t>
                    </w:r>
                    <w:r>
                      <w:rPr>
                        <w:sz w:val="24"/>
                      </w:rPr>
                      <w:t>3049-</w:t>
                    </w:r>
                    <w:r>
                      <w:rPr>
                        <w:spacing w:val="-4"/>
                        <w:sz w:val="24"/>
                      </w:rPr>
                      <w:t>3277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A77"/>
    <w:multiLevelType w:val="hybridMultilevel"/>
    <w:tmpl w:val="81BA65EE"/>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1" w15:restartNumberingAfterBreak="0">
    <w:nsid w:val="17AF466F"/>
    <w:multiLevelType w:val="hybridMultilevel"/>
    <w:tmpl w:val="9CB41164"/>
    <w:lvl w:ilvl="0" w:tplc="BA6E83A2">
      <w:start w:val="3"/>
      <w:numFmt w:val="bullet"/>
      <w:lvlText w:val="•"/>
      <w:lvlJc w:val="left"/>
      <w:pPr>
        <w:ind w:left="1080" w:hanging="72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A4E0562"/>
    <w:multiLevelType w:val="hybridMultilevel"/>
    <w:tmpl w:val="7C926D10"/>
    <w:lvl w:ilvl="0" w:tplc="4009000F">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3" w15:restartNumberingAfterBreak="0">
    <w:nsid w:val="4E514DDC"/>
    <w:multiLevelType w:val="hybridMultilevel"/>
    <w:tmpl w:val="6A48A9B8"/>
    <w:lvl w:ilvl="0" w:tplc="BA6E83A2">
      <w:start w:val="3"/>
      <w:numFmt w:val="bullet"/>
      <w:lvlText w:val="•"/>
      <w:lvlJc w:val="left"/>
      <w:pPr>
        <w:ind w:left="1080" w:hanging="72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9F5381"/>
    <w:multiLevelType w:val="hybridMultilevel"/>
    <w:tmpl w:val="878CABD0"/>
    <w:lvl w:ilvl="0" w:tplc="BA6E83A2">
      <w:start w:val="3"/>
      <w:numFmt w:val="bullet"/>
      <w:lvlText w:val="•"/>
      <w:lvlJc w:val="left"/>
      <w:pPr>
        <w:ind w:left="1080" w:hanging="72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5823413"/>
    <w:multiLevelType w:val="hybridMultilevel"/>
    <w:tmpl w:val="1AB4D6C0"/>
    <w:lvl w:ilvl="0" w:tplc="4009000F">
      <w:start w:val="1"/>
      <w:numFmt w:val="decimal"/>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6" w15:restartNumberingAfterBreak="0">
    <w:nsid w:val="58284F55"/>
    <w:multiLevelType w:val="multilevel"/>
    <w:tmpl w:val="E728A47A"/>
    <w:lvl w:ilvl="0">
      <w:start w:val="1"/>
      <w:numFmt w:val="decimal"/>
      <w:lvlText w:val="%1."/>
      <w:lvlJc w:val="left"/>
      <w:pPr>
        <w:ind w:left="454" w:hanging="2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64" w:hanging="332"/>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681" w:hanging="332"/>
      </w:pPr>
      <w:rPr>
        <w:rFonts w:hint="default"/>
        <w:lang w:val="en-US" w:eastAsia="en-US" w:bidi="ar-SA"/>
      </w:rPr>
    </w:lvl>
    <w:lvl w:ilvl="3">
      <w:numFmt w:val="bullet"/>
      <w:lvlText w:val="•"/>
      <w:lvlJc w:val="left"/>
      <w:pPr>
        <w:ind w:left="2803" w:hanging="332"/>
      </w:pPr>
      <w:rPr>
        <w:rFonts w:hint="default"/>
        <w:lang w:val="en-US" w:eastAsia="en-US" w:bidi="ar-SA"/>
      </w:rPr>
    </w:lvl>
    <w:lvl w:ilvl="4">
      <w:numFmt w:val="bullet"/>
      <w:lvlText w:val="•"/>
      <w:lvlJc w:val="left"/>
      <w:pPr>
        <w:ind w:left="3925" w:hanging="332"/>
      </w:pPr>
      <w:rPr>
        <w:rFonts w:hint="default"/>
        <w:lang w:val="en-US" w:eastAsia="en-US" w:bidi="ar-SA"/>
      </w:rPr>
    </w:lvl>
    <w:lvl w:ilvl="5">
      <w:numFmt w:val="bullet"/>
      <w:lvlText w:val="•"/>
      <w:lvlJc w:val="left"/>
      <w:pPr>
        <w:ind w:left="5047" w:hanging="332"/>
      </w:pPr>
      <w:rPr>
        <w:rFonts w:hint="default"/>
        <w:lang w:val="en-US" w:eastAsia="en-US" w:bidi="ar-SA"/>
      </w:rPr>
    </w:lvl>
    <w:lvl w:ilvl="6">
      <w:numFmt w:val="bullet"/>
      <w:lvlText w:val="•"/>
      <w:lvlJc w:val="left"/>
      <w:pPr>
        <w:ind w:left="6169" w:hanging="332"/>
      </w:pPr>
      <w:rPr>
        <w:rFonts w:hint="default"/>
        <w:lang w:val="en-US" w:eastAsia="en-US" w:bidi="ar-SA"/>
      </w:rPr>
    </w:lvl>
    <w:lvl w:ilvl="7">
      <w:numFmt w:val="bullet"/>
      <w:lvlText w:val="•"/>
      <w:lvlJc w:val="left"/>
      <w:pPr>
        <w:ind w:left="7290" w:hanging="332"/>
      </w:pPr>
      <w:rPr>
        <w:rFonts w:hint="default"/>
        <w:lang w:val="en-US" w:eastAsia="en-US" w:bidi="ar-SA"/>
      </w:rPr>
    </w:lvl>
    <w:lvl w:ilvl="8">
      <w:numFmt w:val="bullet"/>
      <w:lvlText w:val="•"/>
      <w:lvlJc w:val="left"/>
      <w:pPr>
        <w:ind w:left="8412" w:hanging="332"/>
      </w:pPr>
      <w:rPr>
        <w:rFonts w:hint="default"/>
        <w:lang w:val="en-US" w:eastAsia="en-US" w:bidi="ar-SA"/>
      </w:rPr>
    </w:lvl>
  </w:abstractNum>
  <w:abstractNum w:abstractNumId="7" w15:restartNumberingAfterBreak="0">
    <w:nsid w:val="6DAC34BA"/>
    <w:multiLevelType w:val="hybridMultilevel"/>
    <w:tmpl w:val="1BFE2EA6"/>
    <w:lvl w:ilvl="0" w:tplc="4009000F">
      <w:start w:val="1"/>
      <w:numFmt w:val="decimal"/>
      <w:lvlText w:val="%1."/>
      <w:lvlJc w:val="left"/>
      <w:pPr>
        <w:ind w:left="907" w:hanging="360"/>
      </w:pPr>
    </w:lvl>
    <w:lvl w:ilvl="1" w:tplc="40090019" w:tentative="1">
      <w:start w:val="1"/>
      <w:numFmt w:val="lowerLetter"/>
      <w:lvlText w:val="%2."/>
      <w:lvlJc w:val="left"/>
      <w:pPr>
        <w:ind w:left="1627" w:hanging="360"/>
      </w:pPr>
    </w:lvl>
    <w:lvl w:ilvl="2" w:tplc="4009001B" w:tentative="1">
      <w:start w:val="1"/>
      <w:numFmt w:val="lowerRoman"/>
      <w:lvlText w:val="%3."/>
      <w:lvlJc w:val="right"/>
      <w:pPr>
        <w:ind w:left="2347" w:hanging="180"/>
      </w:pPr>
    </w:lvl>
    <w:lvl w:ilvl="3" w:tplc="4009000F" w:tentative="1">
      <w:start w:val="1"/>
      <w:numFmt w:val="decimal"/>
      <w:lvlText w:val="%4."/>
      <w:lvlJc w:val="left"/>
      <w:pPr>
        <w:ind w:left="3067" w:hanging="360"/>
      </w:pPr>
    </w:lvl>
    <w:lvl w:ilvl="4" w:tplc="40090019" w:tentative="1">
      <w:start w:val="1"/>
      <w:numFmt w:val="lowerLetter"/>
      <w:lvlText w:val="%5."/>
      <w:lvlJc w:val="left"/>
      <w:pPr>
        <w:ind w:left="3787" w:hanging="360"/>
      </w:pPr>
    </w:lvl>
    <w:lvl w:ilvl="5" w:tplc="4009001B" w:tentative="1">
      <w:start w:val="1"/>
      <w:numFmt w:val="lowerRoman"/>
      <w:lvlText w:val="%6."/>
      <w:lvlJc w:val="right"/>
      <w:pPr>
        <w:ind w:left="4507" w:hanging="180"/>
      </w:pPr>
    </w:lvl>
    <w:lvl w:ilvl="6" w:tplc="4009000F" w:tentative="1">
      <w:start w:val="1"/>
      <w:numFmt w:val="decimal"/>
      <w:lvlText w:val="%7."/>
      <w:lvlJc w:val="left"/>
      <w:pPr>
        <w:ind w:left="5227" w:hanging="360"/>
      </w:pPr>
    </w:lvl>
    <w:lvl w:ilvl="7" w:tplc="40090019" w:tentative="1">
      <w:start w:val="1"/>
      <w:numFmt w:val="lowerLetter"/>
      <w:lvlText w:val="%8."/>
      <w:lvlJc w:val="left"/>
      <w:pPr>
        <w:ind w:left="5947" w:hanging="360"/>
      </w:pPr>
    </w:lvl>
    <w:lvl w:ilvl="8" w:tplc="4009001B" w:tentative="1">
      <w:start w:val="1"/>
      <w:numFmt w:val="lowerRoman"/>
      <w:lvlText w:val="%9."/>
      <w:lvlJc w:val="right"/>
      <w:pPr>
        <w:ind w:left="6667" w:hanging="180"/>
      </w:pPr>
    </w:lvl>
  </w:abstractNum>
  <w:abstractNum w:abstractNumId="8" w15:restartNumberingAfterBreak="0">
    <w:nsid w:val="6ECF5585"/>
    <w:multiLevelType w:val="hybridMultilevel"/>
    <w:tmpl w:val="2F06733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9" w15:restartNumberingAfterBreak="0">
    <w:nsid w:val="704D1338"/>
    <w:multiLevelType w:val="hybridMultilevel"/>
    <w:tmpl w:val="0EB21BEE"/>
    <w:lvl w:ilvl="0" w:tplc="4009000F">
      <w:start w:val="1"/>
      <w:numFmt w:val="decimal"/>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0" w15:restartNumberingAfterBreak="0">
    <w:nsid w:val="776F26B4"/>
    <w:multiLevelType w:val="hybridMultilevel"/>
    <w:tmpl w:val="F392DB6A"/>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1" w15:restartNumberingAfterBreak="0">
    <w:nsid w:val="776F3615"/>
    <w:multiLevelType w:val="hybridMultilevel"/>
    <w:tmpl w:val="24A8A664"/>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2" w15:restartNumberingAfterBreak="0">
    <w:nsid w:val="7B5D6120"/>
    <w:multiLevelType w:val="hybridMultilevel"/>
    <w:tmpl w:val="8D14D692"/>
    <w:lvl w:ilvl="0" w:tplc="40090001">
      <w:start w:val="1"/>
      <w:numFmt w:val="bullet"/>
      <w:lvlText w:val=""/>
      <w:lvlJc w:val="left"/>
      <w:pPr>
        <w:ind w:left="180" w:hanging="360"/>
      </w:pPr>
      <w:rPr>
        <w:rFonts w:ascii="Symbol" w:hAnsi="Symbol"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num w:numId="1" w16cid:durableId="378864823">
    <w:abstractNumId w:val="6"/>
  </w:num>
  <w:num w:numId="2" w16cid:durableId="1986203611">
    <w:abstractNumId w:val="5"/>
  </w:num>
  <w:num w:numId="3" w16cid:durableId="445540581">
    <w:abstractNumId w:val="2"/>
  </w:num>
  <w:num w:numId="4" w16cid:durableId="560947444">
    <w:abstractNumId w:val="9"/>
  </w:num>
  <w:num w:numId="5" w16cid:durableId="738133387">
    <w:abstractNumId w:val="11"/>
  </w:num>
  <w:num w:numId="6" w16cid:durableId="146673766">
    <w:abstractNumId w:val="10"/>
  </w:num>
  <w:num w:numId="7" w16cid:durableId="1080444217">
    <w:abstractNumId w:val="8"/>
  </w:num>
  <w:num w:numId="8" w16cid:durableId="1301964071">
    <w:abstractNumId w:val="3"/>
  </w:num>
  <w:num w:numId="9" w16cid:durableId="484589386">
    <w:abstractNumId w:val="4"/>
  </w:num>
  <w:num w:numId="10" w16cid:durableId="1150906721">
    <w:abstractNumId w:val="1"/>
  </w:num>
  <w:num w:numId="11" w16cid:durableId="784425603">
    <w:abstractNumId w:val="0"/>
  </w:num>
  <w:num w:numId="12" w16cid:durableId="2007704970">
    <w:abstractNumId w:val="12"/>
  </w:num>
  <w:num w:numId="13" w16cid:durableId="1334533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7A"/>
    <w:rsid w:val="000E1026"/>
    <w:rsid w:val="00180B1E"/>
    <w:rsid w:val="001B447A"/>
    <w:rsid w:val="00527263"/>
    <w:rsid w:val="00566776"/>
    <w:rsid w:val="00581EC0"/>
    <w:rsid w:val="00940F6C"/>
    <w:rsid w:val="009924B8"/>
    <w:rsid w:val="00A744A0"/>
    <w:rsid w:val="00BE0D98"/>
    <w:rsid w:val="00C0761F"/>
    <w:rsid w:val="00CA07FD"/>
    <w:rsid w:val="00D25E28"/>
    <w:rsid w:val="00E328D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A8B2"/>
  <w15:chartTrackingRefBased/>
  <w15:docId w15:val="{8C60F3FE-4E4C-4BA3-AC02-4FA19674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447A"/>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1"/>
    <w:qFormat/>
    <w:rsid w:val="001B447A"/>
    <w:pPr>
      <w:spacing w:line="250" w:lineRule="exact"/>
      <w:ind w:left="453" w:hanging="220"/>
      <w:jc w:val="both"/>
      <w:outlineLvl w:val="1"/>
    </w:pPr>
    <w:rPr>
      <w:b/>
      <w:bCs/>
    </w:rPr>
  </w:style>
  <w:style w:type="paragraph" w:styleId="Heading4">
    <w:name w:val="heading 4"/>
    <w:basedOn w:val="Normal"/>
    <w:next w:val="Normal"/>
    <w:link w:val="Heading4Char"/>
    <w:uiPriority w:val="9"/>
    <w:semiHidden/>
    <w:unhideWhenUsed/>
    <w:qFormat/>
    <w:rsid w:val="00D25E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B447A"/>
    <w:rPr>
      <w:rFonts w:ascii="Times New Roman" w:eastAsia="Times New Roman" w:hAnsi="Times New Roman" w:cs="Times New Roman"/>
      <w:b/>
      <w:bCs/>
      <w:lang w:val="en-US"/>
    </w:rPr>
  </w:style>
  <w:style w:type="paragraph" w:styleId="BodyText">
    <w:name w:val="Body Text"/>
    <w:basedOn w:val="Normal"/>
    <w:link w:val="BodyTextChar"/>
    <w:uiPriority w:val="1"/>
    <w:qFormat/>
    <w:rsid w:val="001B447A"/>
  </w:style>
  <w:style w:type="character" w:customStyle="1" w:styleId="BodyTextChar">
    <w:name w:val="Body Text Char"/>
    <w:basedOn w:val="DefaultParagraphFont"/>
    <w:link w:val="BodyText"/>
    <w:uiPriority w:val="1"/>
    <w:rsid w:val="001B447A"/>
    <w:rPr>
      <w:rFonts w:ascii="Times New Roman" w:eastAsia="Times New Roman" w:hAnsi="Times New Roman" w:cs="Times New Roman"/>
      <w:lang w:val="en-US"/>
    </w:rPr>
  </w:style>
  <w:style w:type="paragraph" w:styleId="ListParagraph">
    <w:name w:val="List Paragraph"/>
    <w:basedOn w:val="Normal"/>
    <w:uiPriority w:val="34"/>
    <w:qFormat/>
    <w:rsid w:val="001B447A"/>
    <w:pPr>
      <w:ind w:left="501" w:hanging="269"/>
    </w:pPr>
  </w:style>
  <w:style w:type="paragraph" w:styleId="Header">
    <w:name w:val="header"/>
    <w:basedOn w:val="Normal"/>
    <w:link w:val="HeaderChar"/>
    <w:uiPriority w:val="99"/>
    <w:unhideWhenUsed/>
    <w:rsid w:val="001B447A"/>
    <w:pPr>
      <w:tabs>
        <w:tab w:val="center" w:pos="4513"/>
        <w:tab w:val="right" w:pos="9026"/>
      </w:tabs>
    </w:pPr>
  </w:style>
  <w:style w:type="character" w:customStyle="1" w:styleId="HeaderChar">
    <w:name w:val="Header Char"/>
    <w:basedOn w:val="DefaultParagraphFont"/>
    <w:link w:val="Header"/>
    <w:uiPriority w:val="99"/>
    <w:rsid w:val="001B447A"/>
    <w:rPr>
      <w:rFonts w:ascii="Times New Roman" w:eastAsia="Times New Roman" w:hAnsi="Times New Roman" w:cs="Times New Roman"/>
      <w:lang w:val="en-US"/>
    </w:rPr>
  </w:style>
  <w:style w:type="paragraph" w:styleId="Footer">
    <w:name w:val="footer"/>
    <w:basedOn w:val="Normal"/>
    <w:link w:val="FooterChar"/>
    <w:uiPriority w:val="99"/>
    <w:unhideWhenUsed/>
    <w:rsid w:val="001B447A"/>
    <w:pPr>
      <w:tabs>
        <w:tab w:val="center" w:pos="4513"/>
        <w:tab w:val="right" w:pos="9026"/>
      </w:tabs>
    </w:pPr>
  </w:style>
  <w:style w:type="character" w:customStyle="1" w:styleId="FooterChar">
    <w:name w:val="Footer Char"/>
    <w:basedOn w:val="DefaultParagraphFont"/>
    <w:link w:val="Footer"/>
    <w:uiPriority w:val="99"/>
    <w:rsid w:val="001B447A"/>
    <w:rPr>
      <w:rFonts w:ascii="Times New Roman" w:eastAsia="Times New Roman" w:hAnsi="Times New Roman" w:cs="Times New Roman"/>
      <w:lang w:val="en-US"/>
    </w:rPr>
  </w:style>
  <w:style w:type="character" w:styleId="Hyperlink">
    <w:name w:val="Hyperlink"/>
    <w:basedOn w:val="DefaultParagraphFont"/>
    <w:uiPriority w:val="99"/>
    <w:unhideWhenUsed/>
    <w:rsid w:val="00A744A0"/>
    <w:rPr>
      <w:color w:val="0563C1" w:themeColor="hyperlink"/>
      <w:u w:val="single"/>
    </w:rPr>
  </w:style>
  <w:style w:type="character" w:customStyle="1" w:styleId="Heading4Char">
    <w:name w:val="Heading 4 Char"/>
    <w:basedOn w:val="DefaultParagraphFont"/>
    <w:link w:val="Heading4"/>
    <w:uiPriority w:val="9"/>
    <w:semiHidden/>
    <w:rsid w:val="00D25E28"/>
    <w:rPr>
      <w:rFonts w:asciiTheme="majorHAnsi" w:eastAsiaTheme="majorEastAsia" w:hAnsiTheme="majorHAnsi" w:cstheme="majorBidi"/>
      <w:i/>
      <w:iCs/>
      <w:color w:val="2E74B5" w:themeColor="accent1" w:themeShade="BF"/>
      <w:lang w:val="en-US"/>
    </w:rPr>
  </w:style>
  <w:style w:type="character" w:styleId="UnresolvedMention">
    <w:name w:val="Unresolved Mention"/>
    <w:basedOn w:val="DefaultParagraphFont"/>
    <w:uiPriority w:val="99"/>
    <w:semiHidden/>
    <w:unhideWhenUsed/>
    <w:rsid w:val="00E32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hakhachauhan102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rana@gkv.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Sneha Khadse</cp:lastModifiedBy>
  <cp:revision>3</cp:revision>
  <dcterms:created xsi:type="dcterms:W3CDTF">2025-10-30T07:13:00Z</dcterms:created>
  <dcterms:modified xsi:type="dcterms:W3CDTF">2025-10-30T07:28:00Z</dcterms:modified>
</cp:coreProperties>
</file>